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1350C" w14:textId="6DC031FD" w:rsidR="008158AF" w:rsidRDefault="00D2590D">
      <w:pPr>
        <w:spacing w:line="360" w:lineRule="auto"/>
        <w:jc w:val="center"/>
        <w:rPr>
          <w:rFonts w:ascii="宋体" w:hAnsi="宋体" w:hint="eastAsia"/>
          <w:b/>
          <w:sz w:val="36"/>
          <w:szCs w:val="24"/>
        </w:rPr>
      </w:pPr>
      <w:r>
        <w:rPr>
          <w:rFonts w:ascii="宋体" w:hAnsi="宋体" w:hint="eastAsia"/>
          <w:b/>
          <w:sz w:val="36"/>
          <w:szCs w:val="24"/>
        </w:rPr>
        <w:t>赤峰市</w:t>
      </w:r>
      <w:r w:rsidR="005155B0">
        <w:rPr>
          <w:rFonts w:ascii="宋体" w:hAnsi="宋体" w:hint="eastAsia"/>
          <w:b/>
          <w:sz w:val="36"/>
          <w:szCs w:val="24"/>
        </w:rPr>
        <w:t>医院</w:t>
      </w:r>
    </w:p>
    <w:p w14:paraId="6BECF74F" w14:textId="77777777" w:rsidR="008158AF" w:rsidRDefault="005155B0">
      <w:pPr>
        <w:spacing w:line="360" w:lineRule="auto"/>
        <w:jc w:val="center"/>
        <w:rPr>
          <w:rFonts w:ascii="宋体" w:hAnsi="宋体" w:hint="eastAsia"/>
          <w:b/>
          <w:sz w:val="44"/>
          <w:szCs w:val="32"/>
        </w:rPr>
      </w:pPr>
      <w:r>
        <w:rPr>
          <w:rFonts w:ascii="宋体" w:hAnsi="宋体" w:hint="eastAsia"/>
          <w:b/>
          <w:sz w:val="44"/>
          <w:szCs w:val="32"/>
        </w:rPr>
        <w:t>临床研究方案撰写要素</w:t>
      </w:r>
    </w:p>
    <w:p w14:paraId="7CD873C7" w14:textId="77777777" w:rsidR="008158AF" w:rsidRDefault="005155B0">
      <w:pPr>
        <w:spacing w:line="360" w:lineRule="auto"/>
        <w:jc w:val="center"/>
        <w:rPr>
          <w:rFonts w:ascii="宋体" w:hAnsi="宋体" w:hint="eastAsia"/>
          <w:b/>
          <w:sz w:val="36"/>
          <w:szCs w:val="24"/>
        </w:rPr>
      </w:pPr>
      <w:r>
        <w:rPr>
          <w:rFonts w:ascii="宋体" w:hAnsi="宋体" w:hint="eastAsia"/>
          <w:b/>
          <w:sz w:val="36"/>
          <w:szCs w:val="24"/>
        </w:rPr>
        <w:t>（预测模型IIT研究）</w:t>
      </w:r>
    </w:p>
    <w:p w14:paraId="16DE90A8" w14:textId="77777777" w:rsidR="008158AF" w:rsidRDefault="008158AF">
      <w:pPr>
        <w:spacing w:line="360" w:lineRule="auto"/>
        <w:rPr>
          <w:rFonts w:ascii="宋体" w:hAnsi="宋体" w:hint="eastAsia"/>
          <w:b/>
          <w:sz w:val="32"/>
          <w:szCs w:val="32"/>
        </w:rPr>
      </w:pPr>
    </w:p>
    <w:p w14:paraId="73603E24" w14:textId="77777777" w:rsidR="008158AF" w:rsidRDefault="005155B0">
      <w:pPr>
        <w:spacing w:line="360" w:lineRule="auto"/>
        <w:rPr>
          <w:rFonts w:ascii="宋体" w:hAnsi="宋体" w:hint="eastAsia"/>
          <w:b/>
          <w:sz w:val="32"/>
          <w:szCs w:val="32"/>
        </w:rPr>
      </w:pPr>
      <w:r>
        <w:rPr>
          <w:rFonts w:ascii="宋体" w:hAnsi="宋体" w:hint="eastAsia"/>
          <w:b/>
          <w:sz w:val="32"/>
          <w:szCs w:val="32"/>
        </w:rPr>
        <w:t>撰写说明：</w:t>
      </w:r>
    </w:p>
    <w:p w14:paraId="4E3CE55C" w14:textId="77777777" w:rsidR="008158AF" w:rsidRDefault="005155B0">
      <w:pPr>
        <w:numPr>
          <w:ilvl w:val="0"/>
          <w:numId w:val="1"/>
        </w:numPr>
        <w:spacing w:line="360" w:lineRule="auto"/>
        <w:rPr>
          <w:rFonts w:ascii="宋体" w:hAnsi="宋体" w:hint="eastAsia"/>
          <w:bCs/>
          <w:sz w:val="24"/>
          <w:szCs w:val="24"/>
        </w:rPr>
      </w:pPr>
      <w:r>
        <w:rPr>
          <w:rFonts w:ascii="宋体" w:hAnsi="宋体" w:hint="eastAsia"/>
          <w:bCs/>
          <w:sz w:val="24"/>
          <w:szCs w:val="24"/>
        </w:rPr>
        <w:t>本方案</w:t>
      </w:r>
      <w:r>
        <w:rPr>
          <w:rFonts w:ascii="宋体" w:hAnsi="宋体" w:cs="宋体" w:hint="eastAsia"/>
          <w:sz w:val="24"/>
        </w:rPr>
        <w:t>模板适用于研究者发起的</w:t>
      </w:r>
      <w:r>
        <w:rPr>
          <w:rFonts w:ascii="宋体" w:hAnsi="宋体" w:cs="宋体" w:hint="eastAsia"/>
          <w:color w:val="FF0000"/>
          <w:sz w:val="24"/>
        </w:rPr>
        <w:t>预测模型</w:t>
      </w:r>
      <w:r>
        <w:rPr>
          <w:rFonts w:ascii="宋体" w:hAnsi="宋体" w:cs="宋体" w:hint="eastAsia"/>
          <w:sz w:val="24"/>
        </w:rPr>
        <w:t>临床研究</w:t>
      </w:r>
    </w:p>
    <w:p w14:paraId="1137E50C" w14:textId="77777777" w:rsidR="008158AF" w:rsidRDefault="005155B0">
      <w:pPr>
        <w:spacing w:line="360" w:lineRule="auto"/>
        <w:ind w:firstLineChars="200" w:firstLine="480"/>
        <w:rPr>
          <w:rFonts w:ascii="宋体" w:hAnsi="宋体" w:cs="宋体" w:hint="eastAsia"/>
          <w:sz w:val="24"/>
        </w:rPr>
      </w:pPr>
      <w:proofErr w:type="gramStart"/>
      <w:r>
        <w:rPr>
          <w:rFonts w:ascii="宋体" w:hAnsi="宋体" w:cs="宋体" w:hint="eastAsia"/>
          <w:color w:val="0000FF"/>
          <w:sz w:val="24"/>
        </w:rPr>
        <w:t>单中心</w:t>
      </w:r>
      <w:proofErr w:type="gramEnd"/>
      <w:r>
        <w:rPr>
          <w:rFonts w:ascii="宋体" w:hAnsi="宋体" w:cs="宋体" w:hint="eastAsia"/>
          <w:color w:val="0000FF"/>
          <w:sz w:val="24"/>
        </w:rPr>
        <w:t>临床研究、我院作为牵头单位的多中心临床研究，</w:t>
      </w:r>
      <w:r>
        <w:rPr>
          <w:rFonts w:ascii="宋体" w:hAnsi="宋体" w:cs="宋体" w:hint="eastAsia"/>
          <w:color w:val="FF0000"/>
          <w:sz w:val="24"/>
        </w:rPr>
        <w:t>推荐</w:t>
      </w:r>
      <w:r>
        <w:rPr>
          <w:rFonts w:ascii="宋体" w:hAnsi="宋体" w:cs="宋体" w:hint="eastAsia"/>
          <w:color w:val="0000FF"/>
          <w:sz w:val="24"/>
        </w:rPr>
        <w:t>使用本模板；</w:t>
      </w:r>
      <w:r>
        <w:rPr>
          <w:rFonts w:ascii="宋体" w:hAnsi="宋体" w:cs="宋体" w:hint="eastAsia"/>
          <w:sz w:val="24"/>
        </w:rPr>
        <w:t>我院作为参与单位的多中心临床研究，可采用牵头单位的方案。</w:t>
      </w:r>
    </w:p>
    <w:p w14:paraId="285AC30B" w14:textId="77777777" w:rsidR="008158AF" w:rsidRDefault="005155B0">
      <w:pPr>
        <w:spacing w:line="360" w:lineRule="auto"/>
        <w:rPr>
          <w:rFonts w:ascii="宋体" w:hAnsi="宋体" w:hint="eastAsia"/>
          <w:bCs/>
          <w:sz w:val="24"/>
          <w:szCs w:val="24"/>
        </w:rPr>
      </w:pPr>
      <w:r>
        <w:rPr>
          <w:rFonts w:ascii="宋体" w:hAnsi="宋体" w:hint="eastAsia"/>
          <w:bCs/>
          <w:sz w:val="24"/>
          <w:szCs w:val="24"/>
        </w:rPr>
        <w:t>2.撰写完成后</w:t>
      </w:r>
      <w:r>
        <w:rPr>
          <w:rFonts w:ascii="宋体" w:hAnsi="宋体" w:cs="宋体" w:hint="eastAsia"/>
          <w:color w:val="0000FF"/>
          <w:sz w:val="24"/>
          <w:szCs w:val="24"/>
        </w:rPr>
        <w:t>删除此页</w:t>
      </w:r>
      <w:r>
        <w:rPr>
          <w:rFonts w:ascii="宋体" w:hAnsi="宋体" w:hint="eastAsia"/>
          <w:bCs/>
          <w:sz w:val="24"/>
          <w:szCs w:val="24"/>
        </w:rPr>
        <w:t>，</w:t>
      </w:r>
      <w:r>
        <w:rPr>
          <w:rFonts w:ascii="宋体" w:hAnsi="宋体" w:hint="eastAsia"/>
          <w:bCs/>
          <w:color w:val="FF0000"/>
          <w:sz w:val="24"/>
          <w:szCs w:val="24"/>
        </w:rPr>
        <w:t>封面由课题负责人签字</w:t>
      </w:r>
      <w:r>
        <w:rPr>
          <w:rFonts w:ascii="宋体" w:hAnsi="宋体" w:hint="eastAsia"/>
          <w:bCs/>
          <w:sz w:val="24"/>
          <w:szCs w:val="24"/>
        </w:rPr>
        <w:t>；</w:t>
      </w:r>
    </w:p>
    <w:p w14:paraId="3CF953FD" w14:textId="77777777" w:rsidR="008158AF" w:rsidRDefault="005155B0">
      <w:pPr>
        <w:spacing w:line="360" w:lineRule="auto"/>
        <w:rPr>
          <w:rFonts w:ascii="宋体" w:hAnsi="宋体" w:hint="eastAsia"/>
          <w:bCs/>
          <w:sz w:val="24"/>
          <w:szCs w:val="24"/>
        </w:rPr>
      </w:pPr>
      <w:r>
        <w:rPr>
          <w:rFonts w:ascii="宋体" w:hAnsi="宋体" w:hint="eastAsia"/>
          <w:bCs/>
          <w:sz w:val="24"/>
          <w:szCs w:val="24"/>
        </w:rPr>
        <w:t>3.撰写完成后</w:t>
      </w:r>
      <w:r>
        <w:rPr>
          <w:rFonts w:ascii="宋体" w:hAnsi="宋体" w:cs="宋体" w:hint="eastAsia"/>
          <w:color w:val="0000FF"/>
          <w:sz w:val="24"/>
          <w:szCs w:val="24"/>
        </w:rPr>
        <w:t>删除正文的蓝色提示语；提示语仅供参考，务必根据研究实际情况撰写。</w:t>
      </w:r>
    </w:p>
    <w:p w14:paraId="4417E654" w14:textId="77777777" w:rsidR="008158AF" w:rsidRDefault="005155B0">
      <w:pPr>
        <w:spacing w:line="360" w:lineRule="auto"/>
        <w:rPr>
          <w:rFonts w:ascii="宋体" w:hAnsi="宋体" w:hint="eastAsia"/>
          <w:bCs/>
          <w:sz w:val="24"/>
          <w:szCs w:val="24"/>
        </w:rPr>
      </w:pPr>
      <w:r>
        <w:rPr>
          <w:rFonts w:ascii="宋体" w:hAnsi="宋体" w:hint="eastAsia"/>
          <w:bCs/>
          <w:sz w:val="24"/>
          <w:szCs w:val="24"/>
        </w:rPr>
        <w:t>4.研究者需根据研究特性剔除不适用内容，并对剩余部分进行合理排序。标有（如果适用）的项目，如果不适用，均可删除；</w:t>
      </w:r>
      <w:r>
        <w:rPr>
          <w:rFonts w:ascii="宋体" w:hAnsi="宋体"/>
          <w:bCs/>
          <w:sz w:val="24"/>
          <w:szCs w:val="24"/>
        </w:rPr>
        <w:t>其余不建议删除</w:t>
      </w:r>
      <w:r>
        <w:rPr>
          <w:rFonts w:ascii="宋体" w:hAnsi="宋体" w:hint="eastAsia"/>
          <w:bCs/>
          <w:sz w:val="24"/>
          <w:szCs w:val="24"/>
        </w:rPr>
        <w:t>。</w:t>
      </w:r>
    </w:p>
    <w:p w14:paraId="63EC010D" w14:textId="77777777" w:rsidR="008158AF" w:rsidRDefault="005155B0">
      <w:pPr>
        <w:spacing w:line="360" w:lineRule="auto"/>
        <w:rPr>
          <w:rFonts w:ascii="宋体" w:hAnsi="宋体" w:hint="eastAsia"/>
          <w:bCs/>
          <w:sz w:val="24"/>
          <w:szCs w:val="24"/>
        </w:rPr>
      </w:pPr>
      <w:r>
        <w:rPr>
          <w:rFonts w:ascii="宋体" w:hAnsi="宋体" w:hint="eastAsia"/>
          <w:bCs/>
          <w:sz w:val="24"/>
          <w:szCs w:val="24"/>
        </w:rPr>
        <w:t>5.正文格式：</w:t>
      </w:r>
    </w:p>
    <w:tbl>
      <w:tblPr>
        <w:tblStyle w:val="af"/>
        <w:tblW w:w="0" w:type="auto"/>
        <w:jc w:val="center"/>
        <w:tblLook w:val="04A0" w:firstRow="1" w:lastRow="0" w:firstColumn="1" w:lastColumn="0" w:noHBand="0" w:noVBand="1"/>
      </w:tblPr>
      <w:tblGrid>
        <w:gridCol w:w="1710"/>
        <w:gridCol w:w="1710"/>
        <w:gridCol w:w="1710"/>
        <w:gridCol w:w="1651"/>
        <w:gridCol w:w="1741"/>
      </w:tblGrid>
      <w:tr w:rsidR="008158AF" w14:paraId="280724E6" w14:textId="77777777">
        <w:trPr>
          <w:jc w:val="center"/>
        </w:trPr>
        <w:tc>
          <w:tcPr>
            <w:tcW w:w="1710" w:type="dxa"/>
            <w:shd w:val="clear" w:color="auto" w:fill="D8D8D8"/>
          </w:tcPr>
          <w:p w14:paraId="6FF13612" w14:textId="77777777" w:rsidR="008158AF" w:rsidRDefault="005155B0">
            <w:pPr>
              <w:spacing w:line="360" w:lineRule="auto"/>
              <w:jc w:val="center"/>
              <w:rPr>
                <w:rFonts w:ascii="宋体" w:hAnsi="宋体" w:hint="eastAsia"/>
                <w:b/>
                <w:color w:val="000000"/>
                <w:sz w:val="24"/>
                <w:szCs w:val="24"/>
              </w:rPr>
            </w:pPr>
            <w:r>
              <w:rPr>
                <w:rFonts w:ascii="宋体" w:hAnsi="宋体" w:hint="eastAsia"/>
                <w:b/>
                <w:color w:val="000000"/>
                <w:sz w:val="24"/>
                <w:szCs w:val="24"/>
              </w:rPr>
              <w:t>标题</w:t>
            </w:r>
          </w:p>
        </w:tc>
        <w:tc>
          <w:tcPr>
            <w:tcW w:w="1710" w:type="dxa"/>
            <w:shd w:val="clear" w:color="auto" w:fill="D8D8D8"/>
          </w:tcPr>
          <w:p w14:paraId="13B45564" w14:textId="77777777" w:rsidR="008158AF" w:rsidRDefault="005155B0">
            <w:pPr>
              <w:spacing w:line="360" w:lineRule="auto"/>
              <w:jc w:val="center"/>
              <w:rPr>
                <w:rFonts w:ascii="宋体" w:hAnsi="宋体" w:hint="eastAsia"/>
                <w:b/>
                <w:color w:val="000000"/>
                <w:sz w:val="24"/>
                <w:szCs w:val="24"/>
              </w:rPr>
            </w:pPr>
            <w:r>
              <w:rPr>
                <w:rFonts w:ascii="宋体" w:hAnsi="宋体" w:hint="eastAsia"/>
                <w:b/>
                <w:color w:val="000000"/>
                <w:sz w:val="24"/>
                <w:szCs w:val="24"/>
              </w:rPr>
              <w:t>字体</w:t>
            </w:r>
          </w:p>
        </w:tc>
        <w:tc>
          <w:tcPr>
            <w:tcW w:w="1710" w:type="dxa"/>
            <w:shd w:val="clear" w:color="auto" w:fill="D8D8D8"/>
          </w:tcPr>
          <w:p w14:paraId="083C92C1" w14:textId="77777777" w:rsidR="008158AF" w:rsidRDefault="005155B0">
            <w:pPr>
              <w:spacing w:line="360" w:lineRule="auto"/>
              <w:jc w:val="center"/>
              <w:rPr>
                <w:rFonts w:ascii="宋体" w:hAnsi="宋体" w:hint="eastAsia"/>
                <w:b/>
                <w:color w:val="000000"/>
                <w:sz w:val="24"/>
                <w:szCs w:val="24"/>
              </w:rPr>
            </w:pPr>
            <w:r>
              <w:rPr>
                <w:rFonts w:ascii="宋体" w:hAnsi="宋体" w:hint="eastAsia"/>
                <w:b/>
                <w:color w:val="000000"/>
                <w:sz w:val="24"/>
                <w:szCs w:val="24"/>
              </w:rPr>
              <w:t>字号</w:t>
            </w:r>
          </w:p>
        </w:tc>
        <w:tc>
          <w:tcPr>
            <w:tcW w:w="1651" w:type="dxa"/>
            <w:shd w:val="clear" w:color="auto" w:fill="D8D8D8"/>
          </w:tcPr>
          <w:p w14:paraId="16D6BD26" w14:textId="77777777" w:rsidR="008158AF" w:rsidRDefault="008158AF">
            <w:pPr>
              <w:spacing w:line="360" w:lineRule="auto"/>
              <w:jc w:val="center"/>
              <w:rPr>
                <w:rFonts w:ascii="宋体" w:hAnsi="宋体" w:hint="eastAsia"/>
                <w:b/>
                <w:color w:val="000000"/>
                <w:sz w:val="24"/>
                <w:szCs w:val="24"/>
              </w:rPr>
            </w:pPr>
          </w:p>
        </w:tc>
        <w:tc>
          <w:tcPr>
            <w:tcW w:w="1741" w:type="dxa"/>
            <w:shd w:val="clear" w:color="auto" w:fill="D8D8D8"/>
          </w:tcPr>
          <w:p w14:paraId="472315C6" w14:textId="77777777" w:rsidR="008158AF" w:rsidRDefault="005155B0">
            <w:pPr>
              <w:spacing w:line="360" w:lineRule="auto"/>
              <w:jc w:val="center"/>
              <w:rPr>
                <w:rFonts w:ascii="宋体" w:hAnsi="宋体" w:hint="eastAsia"/>
                <w:b/>
                <w:color w:val="000000"/>
                <w:sz w:val="24"/>
                <w:szCs w:val="24"/>
              </w:rPr>
            </w:pPr>
            <w:r>
              <w:rPr>
                <w:rFonts w:ascii="宋体" w:hAnsi="宋体" w:hint="eastAsia"/>
                <w:b/>
                <w:color w:val="000000"/>
                <w:sz w:val="24"/>
                <w:szCs w:val="24"/>
              </w:rPr>
              <w:t>行间距</w:t>
            </w:r>
          </w:p>
        </w:tc>
      </w:tr>
      <w:tr w:rsidR="008158AF" w14:paraId="7F581D9E" w14:textId="77777777">
        <w:trPr>
          <w:jc w:val="center"/>
        </w:trPr>
        <w:tc>
          <w:tcPr>
            <w:tcW w:w="1710" w:type="dxa"/>
          </w:tcPr>
          <w:p w14:paraId="351F4879"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一级标题</w:t>
            </w:r>
          </w:p>
        </w:tc>
        <w:tc>
          <w:tcPr>
            <w:tcW w:w="1710" w:type="dxa"/>
          </w:tcPr>
          <w:p w14:paraId="0C2C1749"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宋体</w:t>
            </w:r>
          </w:p>
        </w:tc>
        <w:tc>
          <w:tcPr>
            <w:tcW w:w="1710" w:type="dxa"/>
          </w:tcPr>
          <w:p w14:paraId="12861062"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四号</w:t>
            </w:r>
          </w:p>
        </w:tc>
        <w:tc>
          <w:tcPr>
            <w:tcW w:w="1651" w:type="dxa"/>
          </w:tcPr>
          <w:p w14:paraId="3C2F304E"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加粗</w:t>
            </w:r>
          </w:p>
        </w:tc>
        <w:tc>
          <w:tcPr>
            <w:tcW w:w="1741" w:type="dxa"/>
          </w:tcPr>
          <w:p w14:paraId="795CFCB8"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2.0</w:t>
            </w:r>
          </w:p>
        </w:tc>
      </w:tr>
      <w:tr w:rsidR="008158AF" w14:paraId="4D46B50E" w14:textId="77777777">
        <w:trPr>
          <w:jc w:val="center"/>
        </w:trPr>
        <w:tc>
          <w:tcPr>
            <w:tcW w:w="1710" w:type="dxa"/>
          </w:tcPr>
          <w:p w14:paraId="7275437C"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二级标题</w:t>
            </w:r>
          </w:p>
        </w:tc>
        <w:tc>
          <w:tcPr>
            <w:tcW w:w="1710" w:type="dxa"/>
          </w:tcPr>
          <w:p w14:paraId="17AAED73"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宋体</w:t>
            </w:r>
          </w:p>
        </w:tc>
        <w:tc>
          <w:tcPr>
            <w:tcW w:w="1710" w:type="dxa"/>
          </w:tcPr>
          <w:p w14:paraId="136422EE"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小四</w:t>
            </w:r>
          </w:p>
        </w:tc>
        <w:tc>
          <w:tcPr>
            <w:tcW w:w="1651" w:type="dxa"/>
          </w:tcPr>
          <w:p w14:paraId="039CC940"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加粗</w:t>
            </w:r>
          </w:p>
        </w:tc>
        <w:tc>
          <w:tcPr>
            <w:tcW w:w="1741" w:type="dxa"/>
          </w:tcPr>
          <w:p w14:paraId="30E145FC"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1.5</w:t>
            </w:r>
          </w:p>
        </w:tc>
      </w:tr>
      <w:tr w:rsidR="008158AF" w14:paraId="6D104DA8" w14:textId="77777777">
        <w:trPr>
          <w:jc w:val="center"/>
        </w:trPr>
        <w:tc>
          <w:tcPr>
            <w:tcW w:w="1710" w:type="dxa"/>
          </w:tcPr>
          <w:p w14:paraId="2C9CB221"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三级标题等</w:t>
            </w:r>
          </w:p>
        </w:tc>
        <w:tc>
          <w:tcPr>
            <w:tcW w:w="1710" w:type="dxa"/>
          </w:tcPr>
          <w:p w14:paraId="126A5FE0"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宋体</w:t>
            </w:r>
          </w:p>
        </w:tc>
        <w:tc>
          <w:tcPr>
            <w:tcW w:w="1710" w:type="dxa"/>
          </w:tcPr>
          <w:p w14:paraId="15ECDD95"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小四</w:t>
            </w:r>
          </w:p>
        </w:tc>
        <w:tc>
          <w:tcPr>
            <w:tcW w:w="1651" w:type="dxa"/>
          </w:tcPr>
          <w:p w14:paraId="3AFD625D"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不加粗</w:t>
            </w:r>
          </w:p>
        </w:tc>
        <w:tc>
          <w:tcPr>
            <w:tcW w:w="1741" w:type="dxa"/>
          </w:tcPr>
          <w:p w14:paraId="25B35D55"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1.5</w:t>
            </w:r>
          </w:p>
        </w:tc>
      </w:tr>
      <w:tr w:rsidR="008158AF" w14:paraId="22E1D35C" w14:textId="77777777">
        <w:trPr>
          <w:jc w:val="center"/>
        </w:trPr>
        <w:tc>
          <w:tcPr>
            <w:tcW w:w="1710" w:type="dxa"/>
          </w:tcPr>
          <w:p w14:paraId="258026AF"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正文（中文）</w:t>
            </w:r>
          </w:p>
        </w:tc>
        <w:tc>
          <w:tcPr>
            <w:tcW w:w="1710" w:type="dxa"/>
          </w:tcPr>
          <w:p w14:paraId="4058DCC5"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宋体</w:t>
            </w:r>
          </w:p>
        </w:tc>
        <w:tc>
          <w:tcPr>
            <w:tcW w:w="1710" w:type="dxa"/>
          </w:tcPr>
          <w:p w14:paraId="2C1A3933"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小四</w:t>
            </w:r>
          </w:p>
        </w:tc>
        <w:tc>
          <w:tcPr>
            <w:tcW w:w="1651" w:type="dxa"/>
          </w:tcPr>
          <w:p w14:paraId="051125E2"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不加粗</w:t>
            </w:r>
          </w:p>
        </w:tc>
        <w:tc>
          <w:tcPr>
            <w:tcW w:w="1741" w:type="dxa"/>
          </w:tcPr>
          <w:p w14:paraId="7DE70618" w14:textId="77777777" w:rsidR="008158AF" w:rsidRDefault="005155B0">
            <w:pPr>
              <w:spacing w:line="360" w:lineRule="auto"/>
              <w:jc w:val="center"/>
              <w:rPr>
                <w:rFonts w:ascii="宋体" w:hAnsi="宋体" w:hint="eastAsia"/>
                <w:bCs/>
                <w:color w:val="000000"/>
                <w:sz w:val="24"/>
                <w:szCs w:val="24"/>
              </w:rPr>
            </w:pPr>
            <w:r>
              <w:rPr>
                <w:rFonts w:ascii="宋体" w:hAnsi="宋体" w:hint="eastAsia"/>
                <w:bCs/>
                <w:color w:val="000000"/>
                <w:sz w:val="24"/>
                <w:szCs w:val="24"/>
              </w:rPr>
              <w:t>1.5</w:t>
            </w:r>
          </w:p>
        </w:tc>
      </w:tr>
    </w:tbl>
    <w:p w14:paraId="4C764803" w14:textId="77777777" w:rsidR="008158AF" w:rsidRDefault="005155B0">
      <w:pPr>
        <w:spacing w:line="360" w:lineRule="auto"/>
        <w:rPr>
          <w:rFonts w:ascii="宋体" w:hAnsi="宋体" w:hint="eastAsia"/>
          <w:bCs/>
          <w:sz w:val="24"/>
          <w:szCs w:val="24"/>
        </w:rPr>
      </w:pPr>
      <w:r>
        <w:rPr>
          <w:rFonts w:ascii="宋体" w:hAnsi="宋体" w:hint="eastAsia"/>
          <w:bCs/>
          <w:sz w:val="24"/>
          <w:szCs w:val="24"/>
        </w:rPr>
        <w:t>6.页脚格式</w:t>
      </w:r>
    </w:p>
    <w:p w14:paraId="70B581E4" w14:textId="77777777" w:rsidR="008158AF" w:rsidRDefault="005155B0">
      <w:pPr>
        <w:spacing w:line="360" w:lineRule="auto"/>
        <w:rPr>
          <w:rFonts w:ascii="宋体" w:hAnsi="宋体" w:cs="宋体" w:hint="eastAsia"/>
          <w:bCs/>
          <w:sz w:val="24"/>
          <w:szCs w:val="24"/>
        </w:rPr>
      </w:pPr>
      <w:r>
        <w:rPr>
          <w:rFonts w:ascii="宋体" w:hAnsi="宋体" w:cs="宋体" w:hint="eastAsia"/>
          <w:bCs/>
          <w:sz w:val="24"/>
          <w:szCs w:val="24"/>
        </w:rPr>
        <w:t xml:space="preserve">     页脚内容应包括：方案版本号和版本日期（如：版本号：V1.0，版本日期：202</w:t>
      </w:r>
      <w:r w:rsidR="001B2565">
        <w:rPr>
          <w:rFonts w:ascii="宋体" w:hAnsi="宋体" w:cs="宋体"/>
          <w:bCs/>
          <w:sz w:val="24"/>
          <w:szCs w:val="24"/>
        </w:rPr>
        <w:t>6</w:t>
      </w:r>
      <w:r>
        <w:rPr>
          <w:rFonts w:ascii="宋体" w:hAnsi="宋体" w:cs="宋体" w:hint="eastAsia"/>
          <w:bCs/>
          <w:sz w:val="24"/>
          <w:szCs w:val="24"/>
        </w:rPr>
        <w:t>年</w:t>
      </w:r>
      <w:r w:rsidR="001B2565">
        <w:rPr>
          <w:rFonts w:ascii="宋体" w:hAnsi="宋体" w:cs="宋体" w:hint="eastAsia"/>
          <w:bCs/>
          <w:sz w:val="24"/>
          <w:szCs w:val="24"/>
        </w:rPr>
        <w:t>1</w:t>
      </w:r>
      <w:r>
        <w:rPr>
          <w:rFonts w:ascii="宋体" w:hAnsi="宋体" w:cs="宋体" w:hint="eastAsia"/>
          <w:bCs/>
          <w:sz w:val="24"/>
          <w:szCs w:val="24"/>
        </w:rPr>
        <w:t>月1日）、页码（如：第1页 共12页）；</w:t>
      </w:r>
    </w:p>
    <w:p w14:paraId="7E44E9C2" w14:textId="77777777" w:rsidR="008158AF" w:rsidRDefault="005155B0">
      <w:pPr>
        <w:tabs>
          <w:tab w:val="left" w:pos="4721"/>
        </w:tabs>
        <w:spacing w:line="360" w:lineRule="auto"/>
        <w:rPr>
          <w:rFonts w:ascii="宋体" w:hAnsi="宋体" w:hint="eastAsia"/>
          <w:bCs/>
          <w:sz w:val="24"/>
          <w:szCs w:val="24"/>
        </w:rPr>
      </w:pPr>
      <w:r>
        <w:rPr>
          <w:rFonts w:ascii="宋体" w:hAnsi="宋体" w:cs="宋体" w:hint="eastAsia"/>
          <w:sz w:val="24"/>
        </w:rPr>
        <w:t>7.注意：研究方案侧重“实施方案”protocol, 整体上，要特别注意与项目申请书proposal等撰写加以区分。原则上，申请国家自然科学基金等基金项目的申报书，不得作为“研究方案”提交伦理审查。</w:t>
      </w:r>
    </w:p>
    <w:p w14:paraId="34C8A0E7" w14:textId="77777777" w:rsidR="008158AF" w:rsidRDefault="005155B0">
      <w:pPr>
        <w:rPr>
          <w:rFonts w:ascii="宋体" w:hAnsi="宋体" w:hint="eastAsia"/>
          <w:b/>
          <w:color w:val="FF0000"/>
          <w:sz w:val="24"/>
          <w:szCs w:val="24"/>
        </w:rPr>
      </w:pPr>
      <w:r>
        <w:rPr>
          <w:rFonts w:ascii="宋体" w:hAnsi="宋体" w:hint="eastAsia"/>
          <w:b/>
          <w:color w:val="FF0000"/>
          <w:sz w:val="24"/>
          <w:szCs w:val="24"/>
        </w:rPr>
        <w:br w:type="page"/>
      </w:r>
    </w:p>
    <w:p w14:paraId="0FD18747" w14:textId="77777777" w:rsidR="008158AF" w:rsidRDefault="008158AF"/>
    <w:p w14:paraId="743F5B99" w14:textId="77777777" w:rsidR="008158AF" w:rsidRDefault="008158AF">
      <w:pPr>
        <w:jc w:val="center"/>
        <w:rPr>
          <w:sz w:val="40"/>
        </w:rPr>
      </w:pPr>
    </w:p>
    <w:p w14:paraId="3DA9EE40" w14:textId="77777777" w:rsidR="008158AF" w:rsidRDefault="008158AF">
      <w:pPr>
        <w:jc w:val="center"/>
        <w:rPr>
          <w:sz w:val="40"/>
        </w:rPr>
      </w:pPr>
    </w:p>
    <w:p w14:paraId="3B25D5DB" w14:textId="77777777" w:rsidR="008158AF" w:rsidRDefault="008158AF">
      <w:pPr>
        <w:jc w:val="center"/>
        <w:rPr>
          <w:sz w:val="40"/>
        </w:rPr>
      </w:pPr>
    </w:p>
    <w:p w14:paraId="358A0CC6" w14:textId="77777777" w:rsidR="008158AF" w:rsidRDefault="005155B0">
      <w:pPr>
        <w:jc w:val="center"/>
        <w:rPr>
          <w:sz w:val="84"/>
          <w:szCs w:val="84"/>
        </w:rPr>
      </w:pPr>
      <w:r>
        <w:rPr>
          <w:rFonts w:hint="eastAsia"/>
          <w:color w:val="0000FF"/>
          <w:sz w:val="84"/>
          <w:szCs w:val="84"/>
        </w:rPr>
        <w:t>研究题目</w:t>
      </w:r>
    </w:p>
    <w:p w14:paraId="0C18D615" w14:textId="77777777" w:rsidR="008158AF" w:rsidRDefault="008158AF">
      <w:pPr>
        <w:jc w:val="center"/>
        <w:rPr>
          <w:sz w:val="32"/>
        </w:rPr>
      </w:pPr>
    </w:p>
    <w:p w14:paraId="2FD9A86A" w14:textId="77777777" w:rsidR="008158AF" w:rsidRDefault="008158AF">
      <w:pPr>
        <w:jc w:val="center"/>
        <w:rPr>
          <w:sz w:val="32"/>
        </w:rPr>
      </w:pPr>
    </w:p>
    <w:p w14:paraId="4C1EBA9B" w14:textId="77777777" w:rsidR="008158AF" w:rsidRDefault="008158AF">
      <w:pPr>
        <w:rPr>
          <w:sz w:val="32"/>
        </w:rPr>
      </w:pPr>
    </w:p>
    <w:p w14:paraId="51E9ACD1" w14:textId="77777777" w:rsidR="008158AF" w:rsidRDefault="008158AF">
      <w:pPr>
        <w:rPr>
          <w:sz w:val="32"/>
        </w:rPr>
      </w:pPr>
    </w:p>
    <w:p w14:paraId="0C97A5F8" w14:textId="77777777" w:rsidR="008158AF" w:rsidRDefault="008158AF">
      <w:pPr>
        <w:rPr>
          <w:sz w:val="32"/>
        </w:rPr>
      </w:pPr>
    </w:p>
    <w:tbl>
      <w:tblPr>
        <w:tblW w:w="0" w:type="auto"/>
        <w:tblInd w:w="250" w:type="dxa"/>
        <w:tblLook w:val="04A0" w:firstRow="1" w:lastRow="0" w:firstColumn="1" w:lastColumn="0" w:noHBand="0" w:noVBand="1"/>
      </w:tblPr>
      <w:tblGrid>
        <w:gridCol w:w="8080"/>
      </w:tblGrid>
      <w:tr w:rsidR="008158AF" w14:paraId="58650C63" w14:textId="77777777">
        <w:tc>
          <w:tcPr>
            <w:tcW w:w="8080" w:type="dxa"/>
          </w:tcPr>
          <w:p w14:paraId="30C6DEFB" w14:textId="77777777" w:rsidR="008158AF" w:rsidRDefault="005155B0">
            <w:pPr>
              <w:jc w:val="left"/>
              <w:rPr>
                <w:sz w:val="36"/>
              </w:rPr>
            </w:pPr>
            <w:r>
              <w:rPr>
                <w:rFonts w:hint="eastAsia"/>
                <w:sz w:val="36"/>
              </w:rPr>
              <w:t>本单位课题负责人：</w:t>
            </w:r>
          </w:p>
        </w:tc>
      </w:tr>
      <w:tr w:rsidR="008158AF" w14:paraId="080FF0DC" w14:textId="77777777">
        <w:tc>
          <w:tcPr>
            <w:tcW w:w="8080" w:type="dxa"/>
          </w:tcPr>
          <w:p w14:paraId="37991D90" w14:textId="77777777" w:rsidR="008158AF" w:rsidRDefault="005155B0">
            <w:pPr>
              <w:jc w:val="left"/>
              <w:rPr>
                <w:sz w:val="36"/>
              </w:rPr>
            </w:pPr>
            <w:r>
              <w:rPr>
                <w:rFonts w:hint="eastAsia"/>
                <w:sz w:val="36"/>
              </w:rPr>
              <w:t>科室：</w:t>
            </w:r>
          </w:p>
        </w:tc>
      </w:tr>
      <w:tr w:rsidR="008158AF" w14:paraId="6DD3A6AD" w14:textId="77777777">
        <w:tc>
          <w:tcPr>
            <w:tcW w:w="8080" w:type="dxa"/>
          </w:tcPr>
          <w:p w14:paraId="6697EFB3" w14:textId="77777777" w:rsidR="008158AF" w:rsidRDefault="005155B0">
            <w:pPr>
              <w:jc w:val="left"/>
              <w:rPr>
                <w:sz w:val="36"/>
              </w:rPr>
            </w:pPr>
            <w:r>
              <w:rPr>
                <w:rFonts w:hint="eastAsia"/>
                <w:sz w:val="36"/>
              </w:rPr>
              <w:t>版本号：</w:t>
            </w:r>
            <w:r w:rsidR="001B2565" w:rsidRPr="001B2565">
              <w:rPr>
                <w:rFonts w:hint="eastAsia"/>
                <w:color w:val="0000FF"/>
                <w:sz w:val="36"/>
              </w:rPr>
              <w:t>V</w:t>
            </w:r>
            <w:r>
              <w:rPr>
                <w:rFonts w:hint="eastAsia"/>
                <w:color w:val="0000FF"/>
                <w:sz w:val="36"/>
              </w:rPr>
              <w:t>1.0</w:t>
            </w:r>
          </w:p>
        </w:tc>
      </w:tr>
      <w:tr w:rsidR="008158AF" w14:paraId="15671B8C" w14:textId="77777777">
        <w:tc>
          <w:tcPr>
            <w:tcW w:w="8080" w:type="dxa"/>
          </w:tcPr>
          <w:p w14:paraId="6BAE3654" w14:textId="77777777" w:rsidR="008158AF" w:rsidRDefault="005155B0" w:rsidP="00C0325E">
            <w:pPr>
              <w:jc w:val="left"/>
              <w:rPr>
                <w:sz w:val="36"/>
              </w:rPr>
            </w:pPr>
            <w:r>
              <w:rPr>
                <w:rFonts w:hint="eastAsia"/>
                <w:sz w:val="36"/>
              </w:rPr>
              <w:t>版本日期：</w:t>
            </w:r>
            <w:r w:rsidR="00C0325E" w:rsidRPr="00C0325E">
              <w:rPr>
                <w:rFonts w:hint="eastAsia"/>
                <w:color w:val="0000FF"/>
                <w:sz w:val="36"/>
              </w:rPr>
              <w:t>XXXX</w:t>
            </w:r>
            <w:r>
              <w:rPr>
                <w:rFonts w:hint="eastAsia"/>
                <w:color w:val="0000FF"/>
                <w:sz w:val="36"/>
              </w:rPr>
              <w:t>年</w:t>
            </w:r>
            <w:r w:rsidR="00C0325E">
              <w:rPr>
                <w:rFonts w:hint="eastAsia"/>
                <w:color w:val="0000FF"/>
                <w:sz w:val="36"/>
              </w:rPr>
              <w:t>XX</w:t>
            </w:r>
            <w:r>
              <w:rPr>
                <w:rFonts w:hint="eastAsia"/>
                <w:color w:val="0000FF"/>
                <w:sz w:val="36"/>
              </w:rPr>
              <w:t>月</w:t>
            </w:r>
            <w:r w:rsidR="00C0325E">
              <w:rPr>
                <w:rFonts w:hint="eastAsia"/>
                <w:color w:val="0000FF"/>
                <w:sz w:val="36"/>
              </w:rPr>
              <w:t>XX</w:t>
            </w:r>
            <w:r>
              <w:rPr>
                <w:rFonts w:hint="eastAsia"/>
                <w:color w:val="0000FF"/>
                <w:sz w:val="36"/>
              </w:rPr>
              <w:t>日</w:t>
            </w:r>
          </w:p>
        </w:tc>
      </w:tr>
      <w:tr w:rsidR="008158AF" w14:paraId="06A8ADF4" w14:textId="77777777">
        <w:tc>
          <w:tcPr>
            <w:tcW w:w="8080" w:type="dxa"/>
          </w:tcPr>
          <w:p w14:paraId="2F98740C" w14:textId="77777777" w:rsidR="008158AF" w:rsidRDefault="005155B0">
            <w:pPr>
              <w:jc w:val="left"/>
              <w:rPr>
                <w:sz w:val="36"/>
              </w:rPr>
            </w:pPr>
            <w:r>
              <w:rPr>
                <w:rFonts w:hint="eastAsia"/>
                <w:sz w:val="36"/>
              </w:rPr>
              <w:t>联系人：</w:t>
            </w:r>
          </w:p>
        </w:tc>
      </w:tr>
      <w:tr w:rsidR="008158AF" w14:paraId="22FE0524" w14:textId="77777777">
        <w:tc>
          <w:tcPr>
            <w:tcW w:w="8080" w:type="dxa"/>
          </w:tcPr>
          <w:p w14:paraId="102628F5" w14:textId="77777777" w:rsidR="008158AF" w:rsidRDefault="005155B0">
            <w:pPr>
              <w:jc w:val="left"/>
              <w:rPr>
                <w:sz w:val="36"/>
              </w:rPr>
            </w:pPr>
            <w:r>
              <w:rPr>
                <w:rFonts w:hint="eastAsia"/>
                <w:sz w:val="36"/>
              </w:rPr>
              <w:t>联系电话：</w:t>
            </w:r>
          </w:p>
        </w:tc>
      </w:tr>
      <w:tr w:rsidR="008158AF" w14:paraId="5E7EBD39" w14:textId="77777777">
        <w:tc>
          <w:tcPr>
            <w:tcW w:w="8080" w:type="dxa"/>
          </w:tcPr>
          <w:p w14:paraId="0617EA28" w14:textId="77777777" w:rsidR="008158AF" w:rsidRDefault="005155B0">
            <w:pPr>
              <w:jc w:val="left"/>
              <w:rPr>
                <w:sz w:val="36"/>
              </w:rPr>
            </w:pPr>
            <w:r>
              <w:rPr>
                <w:rFonts w:hint="eastAsia"/>
                <w:sz w:val="36"/>
              </w:rPr>
              <w:t>本单位课题负责人签字：</w:t>
            </w:r>
          </w:p>
        </w:tc>
      </w:tr>
    </w:tbl>
    <w:p w14:paraId="3F2E127E" w14:textId="77777777" w:rsidR="008158AF" w:rsidRDefault="008158AF">
      <w:pPr>
        <w:jc w:val="center"/>
        <w:rPr>
          <w:rFonts w:ascii="Times New Roman" w:hAnsi="Times New Roman"/>
          <w:sz w:val="28"/>
        </w:rPr>
      </w:pPr>
    </w:p>
    <w:p w14:paraId="65883CFE" w14:textId="77777777" w:rsidR="008158AF" w:rsidRDefault="005155B0">
      <w:pPr>
        <w:jc w:val="center"/>
        <w:rPr>
          <w:rFonts w:ascii="Times New Roman" w:hAnsi="Times New Roman"/>
          <w:sz w:val="28"/>
        </w:rPr>
      </w:pPr>
      <w:r>
        <w:rPr>
          <w:rFonts w:ascii="Times New Roman" w:hAnsi="Times New Roman"/>
          <w:sz w:val="28"/>
        </w:rPr>
        <w:t xml:space="preserve"> </w:t>
      </w:r>
    </w:p>
    <w:p w14:paraId="3698D895" w14:textId="77777777" w:rsidR="008158AF" w:rsidRDefault="008158AF">
      <w:pPr>
        <w:jc w:val="center"/>
        <w:rPr>
          <w:rFonts w:ascii="Times New Roman" w:hAnsi="Times New Roman"/>
          <w:sz w:val="28"/>
        </w:rPr>
      </w:pPr>
    </w:p>
    <w:p w14:paraId="20B98CB8" w14:textId="77777777" w:rsidR="008158AF" w:rsidRDefault="008158AF">
      <w:pPr>
        <w:jc w:val="center"/>
        <w:rPr>
          <w:rFonts w:ascii="Times New Roman" w:hAnsi="Times New Roman"/>
          <w:sz w:val="28"/>
        </w:rPr>
      </w:pPr>
    </w:p>
    <w:p w14:paraId="0958385A" w14:textId="77777777" w:rsidR="008158AF" w:rsidRDefault="008158AF">
      <w:pPr>
        <w:jc w:val="center"/>
        <w:rPr>
          <w:sz w:val="32"/>
          <w:szCs w:val="32"/>
        </w:rPr>
      </w:pPr>
    </w:p>
    <w:p w14:paraId="18768F71" w14:textId="77777777" w:rsidR="008158AF" w:rsidRDefault="005155B0">
      <w:pPr>
        <w:jc w:val="center"/>
        <w:rPr>
          <w:sz w:val="40"/>
          <w:szCs w:val="84"/>
        </w:rPr>
      </w:pPr>
      <w:r>
        <w:rPr>
          <w:rFonts w:hint="eastAsia"/>
          <w:b/>
          <w:bCs/>
          <w:sz w:val="32"/>
          <w:szCs w:val="32"/>
        </w:rPr>
        <w:lastRenderedPageBreak/>
        <w:t>研究人员列表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2657"/>
        <w:gridCol w:w="998"/>
        <w:gridCol w:w="1353"/>
        <w:gridCol w:w="1353"/>
        <w:gridCol w:w="1291"/>
      </w:tblGrid>
      <w:tr w:rsidR="008158AF" w14:paraId="029F728F" w14:textId="77777777">
        <w:tc>
          <w:tcPr>
            <w:tcW w:w="865" w:type="dxa"/>
          </w:tcPr>
          <w:p w14:paraId="1769A51D" w14:textId="77777777" w:rsidR="008158AF" w:rsidRDefault="005155B0">
            <w:pPr>
              <w:jc w:val="center"/>
              <w:rPr>
                <w:b/>
                <w:bCs/>
                <w:sz w:val="24"/>
                <w:szCs w:val="24"/>
              </w:rPr>
            </w:pPr>
            <w:r>
              <w:rPr>
                <w:rFonts w:hint="eastAsia"/>
                <w:b/>
                <w:bCs/>
                <w:sz w:val="24"/>
                <w:szCs w:val="24"/>
              </w:rPr>
              <w:t>姓名</w:t>
            </w:r>
          </w:p>
        </w:tc>
        <w:tc>
          <w:tcPr>
            <w:tcW w:w="2657" w:type="dxa"/>
          </w:tcPr>
          <w:p w14:paraId="4AF012D1" w14:textId="77777777" w:rsidR="008158AF" w:rsidRDefault="005155B0">
            <w:pPr>
              <w:jc w:val="center"/>
              <w:rPr>
                <w:b/>
                <w:bCs/>
                <w:sz w:val="24"/>
                <w:szCs w:val="24"/>
              </w:rPr>
            </w:pPr>
            <w:r>
              <w:rPr>
                <w:rFonts w:hint="eastAsia"/>
                <w:b/>
                <w:bCs/>
                <w:sz w:val="24"/>
                <w:szCs w:val="24"/>
              </w:rPr>
              <w:t>单位</w:t>
            </w:r>
          </w:p>
        </w:tc>
        <w:tc>
          <w:tcPr>
            <w:tcW w:w="998" w:type="dxa"/>
          </w:tcPr>
          <w:p w14:paraId="770EA820" w14:textId="77777777" w:rsidR="008158AF" w:rsidRDefault="005155B0">
            <w:pPr>
              <w:jc w:val="center"/>
              <w:rPr>
                <w:b/>
                <w:bCs/>
                <w:sz w:val="24"/>
                <w:szCs w:val="24"/>
              </w:rPr>
            </w:pPr>
            <w:r>
              <w:rPr>
                <w:rFonts w:hint="eastAsia"/>
                <w:b/>
                <w:bCs/>
                <w:sz w:val="24"/>
                <w:szCs w:val="24"/>
              </w:rPr>
              <w:t>科室</w:t>
            </w:r>
          </w:p>
        </w:tc>
        <w:tc>
          <w:tcPr>
            <w:tcW w:w="1353" w:type="dxa"/>
          </w:tcPr>
          <w:p w14:paraId="0854C96A" w14:textId="77777777" w:rsidR="008158AF" w:rsidRDefault="005155B0">
            <w:pPr>
              <w:jc w:val="center"/>
              <w:rPr>
                <w:b/>
                <w:bCs/>
                <w:sz w:val="24"/>
                <w:szCs w:val="24"/>
              </w:rPr>
            </w:pPr>
            <w:r>
              <w:rPr>
                <w:rFonts w:hint="eastAsia"/>
                <w:b/>
                <w:bCs/>
                <w:sz w:val="24"/>
                <w:szCs w:val="24"/>
              </w:rPr>
              <w:t>职务</w:t>
            </w:r>
          </w:p>
        </w:tc>
        <w:tc>
          <w:tcPr>
            <w:tcW w:w="1353" w:type="dxa"/>
          </w:tcPr>
          <w:p w14:paraId="37BFAFAA" w14:textId="77777777" w:rsidR="008158AF" w:rsidRDefault="005155B0">
            <w:pPr>
              <w:jc w:val="center"/>
              <w:rPr>
                <w:b/>
                <w:bCs/>
                <w:sz w:val="24"/>
                <w:szCs w:val="24"/>
              </w:rPr>
            </w:pPr>
            <w:r>
              <w:rPr>
                <w:rFonts w:hint="eastAsia"/>
                <w:b/>
                <w:bCs/>
                <w:sz w:val="24"/>
                <w:szCs w:val="24"/>
              </w:rPr>
              <w:t>职称</w:t>
            </w:r>
          </w:p>
        </w:tc>
        <w:tc>
          <w:tcPr>
            <w:tcW w:w="1291" w:type="dxa"/>
          </w:tcPr>
          <w:p w14:paraId="4FC2E386" w14:textId="77777777" w:rsidR="008158AF" w:rsidRDefault="005155B0">
            <w:pPr>
              <w:jc w:val="center"/>
              <w:rPr>
                <w:b/>
                <w:bCs/>
                <w:sz w:val="24"/>
                <w:szCs w:val="24"/>
              </w:rPr>
            </w:pPr>
            <w:r>
              <w:rPr>
                <w:rFonts w:hint="eastAsia"/>
                <w:b/>
                <w:bCs/>
                <w:sz w:val="24"/>
                <w:szCs w:val="24"/>
              </w:rPr>
              <w:t>分工</w:t>
            </w:r>
          </w:p>
        </w:tc>
      </w:tr>
      <w:tr w:rsidR="008158AF" w14:paraId="48615B38" w14:textId="77777777">
        <w:tc>
          <w:tcPr>
            <w:tcW w:w="865" w:type="dxa"/>
          </w:tcPr>
          <w:p w14:paraId="39FA9A7C" w14:textId="77777777" w:rsidR="008158AF" w:rsidRDefault="005155B0">
            <w:pPr>
              <w:adjustRightInd w:val="0"/>
              <w:snapToGrid w:val="0"/>
              <w:jc w:val="center"/>
              <w:rPr>
                <w:sz w:val="24"/>
                <w:szCs w:val="24"/>
              </w:rPr>
            </w:pPr>
            <w:r>
              <w:rPr>
                <w:rFonts w:hint="eastAsia"/>
                <w:color w:val="0000FF"/>
                <w:sz w:val="24"/>
                <w:szCs w:val="24"/>
              </w:rPr>
              <w:t>XXX</w:t>
            </w:r>
          </w:p>
        </w:tc>
        <w:tc>
          <w:tcPr>
            <w:tcW w:w="2657" w:type="dxa"/>
          </w:tcPr>
          <w:p w14:paraId="5E056C47" w14:textId="7F8C3660" w:rsidR="008158AF" w:rsidRDefault="00D2590D">
            <w:pPr>
              <w:adjustRightInd w:val="0"/>
              <w:snapToGrid w:val="0"/>
              <w:jc w:val="center"/>
              <w:rPr>
                <w:sz w:val="24"/>
                <w:szCs w:val="24"/>
              </w:rPr>
            </w:pPr>
            <w:r>
              <w:rPr>
                <w:rFonts w:hint="eastAsia"/>
                <w:color w:val="0000FF"/>
                <w:sz w:val="24"/>
                <w:szCs w:val="24"/>
              </w:rPr>
              <w:t>赤峰市</w:t>
            </w:r>
            <w:r w:rsidR="005155B0">
              <w:rPr>
                <w:rFonts w:hint="eastAsia"/>
                <w:color w:val="0000FF"/>
                <w:sz w:val="24"/>
                <w:szCs w:val="24"/>
              </w:rPr>
              <w:t>医院</w:t>
            </w:r>
          </w:p>
        </w:tc>
        <w:tc>
          <w:tcPr>
            <w:tcW w:w="998" w:type="dxa"/>
          </w:tcPr>
          <w:p w14:paraId="1117B97C" w14:textId="77777777" w:rsidR="008158AF" w:rsidRDefault="005155B0">
            <w:pPr>
              <w:adjustRightInd w:val="0"/>
              <w:snapToGrid w:val="0"/>
              <w:jc w:val="center"/>
              <w:rPr>
                <w:sz w:val="24"/>
                <w:szCs w:val="24"/>
              </w:rPr>
            </w:pPr>
            <w:r>
              <w:rPr>
                <w:rFonts w:hint="eastAsia"/>
                <w:color w:val="0000FF"/>
                <w:sz w:val="24"/>
                <w:szCs w:val="24"/>
              </w:rPr>
              <w:t>XX</w:t>
            </w:r>
            <w:r>
              <w:rPr>
                <w:rFonts w:hint="eastAsia"/>
                <w:sz w:val="24"/>
                <w:szCs w:val="24"/>
              </w:rPr>
              <w:t>科</w:t>
            </w:r>
          </w:p>
        </w:tc>
        <w:tc>
          <w:tcPr>
            <w:tcW w:w="1353" w:type="dxa"/>
          </w:tcPr>
          <w:p w14:paraId="56338DC8" w14:textId="77777777" w:rsidR="008158AF" w:rsidRDefault="005155B0">
            <w:pPr>
              <w:adjustRightInd w:val="0"/>
              <w:snapToGrid w:val="0"/>
              <w:jc w:val="center"/>
              <w:rPr>
                <w:color w:val="0000FF"/>
                <w:sz w:val="24"/>
                <w:szCs w:val="24"/>
              </w:rPr>
            </w:pPr>
            <w:r>
              <w:rPr>
                <w:rFonts w:hint="eastAsia"/>
                <w:color w:val="0000FF"/>
                <w:sz w:val="24"/>
                <w:szCs w:val="24"/>
              </w:rPr>
              <w:t>科主任</w:t>
            </w:r>
          </w:p>
        </w:tc>
        <w:tc>
          <w:tcPr>
            <w:tcW w:w="1353" w:type="dxa"/>
          </w:tcPr>
          <w:p w14:paraId="12D3134A" w14:textId="77777777" w:rsidR="008158AF" w:rsidRDefault="005155B0">
            <w:pPr>
              <w:adjustRightInd w:val="0"/>
              <w:snapToGrid w:val="0"/>
              <w:jc w:val="center"/>
              <w:rPr>
                <w:sz w:val="24"/>
                <w:szCs w:val="24"/>
              </w:rPr>
            </w:pPr>
            <w:r>
              <w:rPr>
                <w:rFonts w:hint="eastAsia"/>
                <w:color w:val="0000FF"/>
                <w:sz w:val="24"/>
                <w:szCs w:val="24"/>
              </w:rPr>
              <w:t>主任医师</w:t>
            </w:r>
          </w:p>
        </w:tc>
        <w:tc>
          <w:tcPr>
            <w:tcW w:w="1291" w:type="dxa"/>
          </w:tcPr>
          <w:p w14:paraId="4697CB5C" w14:textId="77777777" w:rsidR="008158AF" w:rsidRDefault="005155B0">
            <w:pPr>
              <w:adjustRightInd w:val="0"/>
              <w:snapToGrid w:val="0"/>
              <w:jc w:val="center"/>
              <w:rPr>
                <w:sz w:val="24"/>
                <w:szCs w:val="24"/>
              </w:rPr>
            </w:pPr>
            <w:r>
              <w:rPr>
                <w:rFonts w:hint="eastAsia"/>
                <w:color w:val="0000FF"/>
                <w:sz w:val="24"/>
                <w:szCs w:val="24"/>
              </w:rPr>
              <w:t>方案设计</w:t>
            </w:r>
          </w:p>
        </w:tc>
      </w:tr>
      <w:tr w:rsidR="008158AF" w14:paraId="23FE6B22" w14:textId="77777777">
        <w:tc>
          <w:tcPr>
            <w:tcW w:w="865" w:type="dxa"/>
          </w:tcPr>
          <w:p w14:paraId="59F5422B" w14:textId="77777777" w:rsidR="008158AF" w:rsidRDefault="008158AF">
            <w:pPr>
              <w:jc w:val="center"/>
              <w:rPr>
                <w:sz w:val="36"/>
                <w:szCs w:val="84"/>
              </w:rPr>
            </w:pPr>
          </w:p>
        </w:tc>
        <w:tc>
          <w:tcPr>
            <w:tcW w:w="2657" w:type="dxa"/>
          </w:tcPr>
          <w:p w14:paraId="30F848C2" w14:textId="77777777" w:rsidR="008158AF" w:rsidRDefault="008158AF">
            <w:pPr>
              <w:jc w:val="center"/>
              <w:rPr>
                <w:sz w:val="36"/>
                <w:szCs w:val="84"/>
              </w:rPr>
            </w:pPr>
          </w:p>
        </w:tc>
        <w:tc>
          <w:tcPr>
            <w:tcW w:w="998" w:type="dxa"/>
          </w:tcPr>
          <w:p w14:paraId="400C0BD9" w14:textId="77777777" w:rsidR="008158AF" w:rsidRDefault="008158AF">
            <w:pPr>
              <w:jc w:val="center"/>
              <w:rPr>
                <w:sz w:val="36"/>
                <w:szCs w:val="84"/>
              </w:rPr>
            </w:pPr>
          </w:p>
        </w:tc>
        <w:tc>
          <w:tcPr>
            <w:tcW w:w="1353" w:type="dxa"/>
          </w:tcPr>
          <w:p w14:paraId="292F67B7" w14:textId="77777777" w:rsidR="008158AF" w:rsidRDefault="008158AF">
            <w:pPr>
              <w:jc w:val="center"/>
              <w:rPr>
                <w:sz w:val="36"/>
                <w:szCs w:val="84"/>
              </w:rPr>
            </w:pPr>
          </w:p>
        </w:tc>
        <w:tc>
          <w:tcPr>
            <w:tcW w:w="1353" w:type="dxa"/>
          </w:tcPr>
          <w:p w14:paraId="1AAA8FD4" w14:textId="77777777" w:rsidR="008158AF" w:rsidRDefault="008158AF">
            <w:pPr>
              <w:jc w:val="center"/>
              <w:rPr>
                <w:sz w:val="36"/>
                <w:szCs w:val="84"/>
              </w:rPr>
            </w:pPr>
          </w:p>
        </w:tc>
        <w:tc>
          <w:tcPr>
            <w:tcW w:w="1291" w:type="dxa"/>
          </w:tcPr>
          <w:p w14:paraId="1C5C8246" w14:textId="77777777" w:rsidR="008158AF" w:rsidRDefault="008158AF">
            <w:pPr>
              <w:jc w:val="center"/>
              <w:rPr>
                <w:sz w:val="36"/>
                <w:szCs w:val="84"/>
              </w:rPr>
            </w:pPr>
          </w:p>
        </w:tc>
      </w:tr>
      <w:tr w:rsidR="008158AF" w14:paraId="4DFB9135" w14:textId="77777777">
        <w:tc>
          <w:tcPr>
            <w:tcW w:w="865" w:type="dxa"/>
          </w:tcPr>
          <w:p w14:paraId="7260B790" w14:textId="77777777" w:rsidR="008158AF" w:rsidRDefault="008158AF">
            <w:pPr>
              <w:jc w:val="center"/>
              <w:rPr>
                <w:sz w:val="36"/>
                <w:szCs w:val="84"/>
              </w:rPr>
            </w:pPr>
          </w:p>
        </w:tc>
        <w:tc>
          <w:tcPr>
            <w:tcW w:w="2657" w:type="dxa"/>
          </w:tcPr>
          <w:p w14:paraId="036F02B5" w14:textId="77777777" w:rsidR="008158AF" w:rsidRDefault="008158AF">
            <w:pPr>
              <w:jc w:val="center"/>
              <w:rPr>
                <w:sz w:val="36"/>
                <w:szCs w:val="84"/>
              </w:rPr>
            </w:pPr>
          </w:p>
        </w:tc>
        <w:tc>
          <w:tcPr>
            <w:tcW w:w="998" w:type="dxa"/>
          </w:tcPr>
          <w:p w14:paraId="54C782BD" w14:textId="77777777" w:rsidR="008158AF" w:rsidRDefault="008158AF">
            <w:pPr>
              <w:jc w:val="center"/>
              <w:rPr>
                <w:sz w:val="36"/>
                <w:szCs w:val="84"/>
              </w:rPr>
            </w:pPr>
          </w:p>
        </w:tc>
        <w:tc>
          <w:tcPr>
            <w:tcW w:w="1353" w:type="dxa"/>
          </w:tcPr>
          <w:p w14:paraId="04EF7437" w14:textId="77777777" w:rsidR="008158AF" w:rsidRDefault="008158AF">
            <w:pPr>
              <w:jc w:val="center"/>
              <w:rPr>
                <w:sz w:val="36"/>
                <w:szCs w:val="84"/>
              </w:rPr>
            </w:pPr>
          </w:p>
        </w:tc>
        <w:tc>
          <w:tcPr>
            <w:tcW w:w="1353" w:type="dxa"/>
          </w:tcPr>
          <w:p w14:paraId="714A1681" w14:textId="77777777" w:rsidR="008158AF" w:rsidRDefault="008158AF">
            <w:pPr>
              <w:jc w:val="center"/>
              <w:rPr>
                <w:sz w:val="36"/>
                <w:szCs w:val="84"/>
              </w:rPr>
            </w:pPr>
          </w:p>
        </w:tc>
        <w:tc>
          <w:tcPr>
            <w:tcW w:w="1291" w:type="dxa"/>
          </w:tcPr>
          <w:p w14:paraId="424E395E" w14:textId="77777777" w:rsidR="008158AF" w:rsidRDefault="008158AF">
            <w:pPr>
              <w:jc w:val="center"/>
              <w:rPr>
                <w:sz w:val="36"/>
                <w:szCs w:val="84"/>
              </w:rPr>
            </w:pPr>
          </w:p>
        </w:tc>
      </w:tr>
    </w:tbl>
    <w:p w14:paraId="46FE71B9" w14:textId="77777777" w:rsidR="008158AF" w:rsidRDefault="008158AF">
      <w:pPr>
        <w:jc w:val="center"/>
        <w:rPr>
          <w:sz w:val="36"/>
          <w:szCs w:val="84"/>
        </w:rPr>
      </w:pPr>
    </w:p>
    <w:p w14:paraId="2A5DAD63" w14:textId="77777777" w:rsidR="008158AF" w:rsidRDefault="008158AF">
      <w:pPr>
        <w:jc w:val="center"/>
        <w:rPr>
          <w:sz w:val="36"/>
          <w:szCs w:val="84"/>
        </w:rPr>
      </w:pPr>
    </w:p>
    <w:p w14:paraId="66D16702" w14:textId="77777777" w:rsidR="008158AF" w:rsidRDefault="008158AF">
      <w:pPr>
        <w:jc w:val="center"/>
        <w:rPr>
          <w:sz w:val="36"/>
          <w:szCs w:val="84"/>
        </w:rPr>
      </w:pPr>
    </w:p>
    <w:p w14:paraId="0A69B2D6" w14:textId="77777777" w:rsidR="008158AF" w:rsidRDefault="008158AF">
      <w:pPr>
        <w:jc w:val="center"/>
        <w:rPr>
          <w:sz w:val="36"/>
          <w:szCs w:val="84"/>
        </w:rPr>
      </w:pPr>
    </w:p>
    <w:p w14:paraId="13FE7FEE" w14:textId="77777777" w:rsidR="008158AF" w:rsidRDefault="008158AF">
      <w:pPr>
        <w:jc w:val="center"/>
        <w:rPr>
          <w:sz w:val="36"/>
          <w:szCs w:val="84"/>
        </w:rPr>
      </w:pPr>
    </w:p>
    <w:p w14:paraId="257E8C2E" w14:textId="77777777" w:rsidR="008158AF" w:rsidRDefault="008158AF">
      <w:pPr>
        <w:jc w:val="center"/>
        <w:rPr>
          <w:sz w:val="36"/>
          <w:szCs w:val="84"/>
        </w:rPr>
      </w:pPr>
    </w:p>
    <w:p w14:paraId="02D47577" w14:textId="77777777" w:rsidR="008158AF" w:rsidRDefault="008158AF">
      <w:pPr>
        <w:jc w:val="center"/>
        <w:rPr>
          <w:sz w:val="36"/>
          <w:szCs w:val="84"/>
        </w:rPr>
      </w:pPr>
    </w:p>
    <w:p w14:paraId="2BAB04EA" w14:textId="77777777" w:rsidR="008158AF" w:rsidRDefault="008158AF">
      <w:pPr>
        <w:jc w:val="center"/>
        <w:rPr>
          <w:sz w:val="36"/>
          <w:szCs w:val="84"/>
        </w:rPr>
      </w:pPr>
    </w:p>
    <w:p w14:paraId="5AE83EB4" w14:textId="77777777" w:rsidR="008158AF" w:rsidRDefault="008158AF">
      <w:pPr>
        <w:jc w:val="center"/>
        <w:rPr>
          <w:sz w:val="36"/>
          <w:szCs w:val="84"/>
        </w:rPr>
      </w:pPr>
    </w:p>
    <w:p w14:paraId="1ABA6AFE" w14:textId="77777777" w:rsidR="008158AF" w:rsidRDefault="008158AF">
      <w:pPr>
        <w:jc w:val="center"/>
        <w:rPr>
          <w:sz w:val="36"/>
          <w:szCs w:val="84"/>
        </w:rPr>
      </w:pPr>
    </w:p>
    <w:p w14:paraId="7CA73F74" w14:textId="77777777" w:rsidR="008158AF" w:rsidRDefault="008158AF">
      <w:pPr>
        <w:jc w:val="center"/>
        <w:rPr>
          <w:sz w:val="36"/>
          <w:szCs w:val="84"/>
        </w:rPr>
      </w:pPr>
    </w:p>
    <w:p w14:paraId="373A3349" w14:textId="77777777" w:rsidR="008158AF" w:rsidRDefault="008158AF">
      <w:pPr>
        <w:jc w:val="center"/>
        <w:rPr>
          <w:sz w:val="36"/>
          <w:szCs w:val="84"/>
        </w:rPr>
      </w:pPr>
    </w:p>
    <w:p w14:paraId="4ECE51F5" w14:textId="77777777" w:rsidR="008158AF" w:rsidRDefault="008158AF">
      <w:pPr>
        <w:jc w:val="center"/>
        <w:rPr>
          <w:sz w:val="36"/>
          <w:szCs w:val="84"/>
        </w:rPr>
      </w:pPr>
    </w:p>
    <w:p w14:paraId="5C2B070F" w14:textId="77777777" w:rsidR="008158AF" w:rsidRDefault="008158AF">
      <w:pPr>
        <w:jc w:val="center"/>
        <w:rPr>
          <w:sz w:val="36"/>
          <w:szCs w:val="84"/>
        </w:rPr>
      </w:pPr>
    </w:p>
    <w:p w14:paraId="79BAA93B" w14:textId="77777777" w:rsidR="008158AF" w:rsidRDefault="008158AF">
      <w:pPr>
        <w:jc w:val="center"/>
        <w:rPr>
          <w:sz w:val="36"/>
          <w:szCs w:val="84"/>
        </w:rPr>
      </w:pPr>
    </w:p>
    <w:p w14:paraId="08FB3406" w14:textId="77777777" w:rsidR="008158AF" w:rsidRDefault="008158AF">
      <w:pPr>
        <w:jc w:val="center"/>
        <w:rPr>
          <w:sz w:val="36"/>
          <w:szCs w:val="84"/>
        </w:rPr>
      </w:pPr>
    </w:p>
    <w:p w14:paraId="280779C3" w14:textId="77777777" w:rsidR="008158AF" w:rsidRDefault="008158AF">
      <w:pPr>
        <w:spacing w:line="480" w:lineRule="auto"/>
        <w:jc w:val="center"/>
        <w:rPr>
          <w:rFonts w:ascii="宋体" w:hAnsi="宋体" w:hint="eastAsia"/>
          <w:b/>
          <w:sz w:val="28"/>
          <w:szCs w:val="24"/>
        </w:rPr>
      </w:pPr>
    </w:p>
    <w:p w14:paraId="41D6EE6E" w14:textId="77777777" w:rsidR="008158AF" w:rsidRDefault="008158AF">
      <w:pPr>
        <w:spacing w:line="480" w:lineRule="auto"/>
        <w:jc w:val="center"/>
        <w:rPr>
          <w:rFonts w:ascii="宋体" w:hAnsi="宋体" w:hint="eastAsia"/>
          <w:b/>
          <w:sz w:val="32"/>
          <w:szCs w:val="32"/>
        </w:rPr>
      </w:pPr>
    </w:p>
    <w:p w14:paraId="6D85BB77" w14:textId="77777777" w:rsidR="008158AF" w:rsidRDefault="005155B0">
      <w:pPr>
        <w:spacing w:line="480" w:lineRule="auto"/>
        <w:jc w:val="center"/>
        <w:rPr>
          <w:rFonts w:ascii="宋体" w:hAnsi="宋体" w:hint="eastAsia"/>
          <w:sz w:val="32"/>
          <w:szCs w:val="32"/>
        </w:rPr>
      </w:pPr>
      <w:r>
        <w:rPr>
          <w:rFonts w:ascii="宋体" w:hAnsi="宋体"/>
          <w:b/>
          <w:sz w:val="32"/>
          <w:szCs w:val="32"/>
        </w:rPr>
        <w:lastRenderedPageBreak/>
        <w:t>研究摘要</w:t>
      </w:r>
    </w:p>
    <w:p w14:paraId="3E75A557" w14:textId="77777777" w:rsidR="008158AF" w:rsidRDefault="005155B0">
      <w:pPr>
        <w:spacing w:line="360" w:lineRule="auto"/>
        <w:ind w:firstLineChars="200" w:firstLine="482"/>
        <w:rPr>
          <w:rFonts w:ascii="宋体" w:hAnsi="宋体" w:hint="eastAsia"/>
          <w:sz w:val="24"/>
          <w:szCs w:val="24"/>
        </w:rPr>
      </w:pPr>
      <w:r>
        <w:rPr>
          <w:rFonts w:ascii="宋体" w:hAnsi="宋体" w:hint="eastAsia"/>
          <w:b/>
          <w:color w:val="0000FF"/>
          <w:sz w:val="24"/>
          <w:szCs w:val="24"/>
        </w:rPr>
        <w:t>原则</w:t>
      </w:r>
      <w:r>
        <w:rPr>
          <w:rFonts w:ascii="宋体" w:hAnsi="宋体" w:hint="eastAsia"/>
          <w:bCs/>
          <w:color w:val="0000FF"/>
          <w:sz w:val="24"/>
          <w:szCs w:val="24"/>
        </w:rPr>
        <w:t>：</w:t>
      </w:r>
      <w:r>
        <w:rPr>
          <w:rFonts w:ascii="宋体" w:hAnsi="宋体"/>
          <w:color w:val="0000FF"/>
          <w:sz w:val="24"/>
          <w:szCs w:val="24"/>
        </w:rPr>
        <w:t>概述研究目标、研究设计、研究设定、研究对象、样本量、预测因子</w:t>
      </w:r>
      <w:r>
        <w:rPr>
          <w:rFonts w:ascii="宋体" w:hAnsi="宋体" w:hint="eastAsia"/>
          <w:color w:val="0000FF"/>
          <w:sz w:val="24"/>
          <w:szCs w:val="24"/>
        </w:rPr>
        <w:t>、</w:t>
      </w:r>
      <w:r>
        <w:rPr>
          <w:rFonts w:ascii="宋体" w:hAnsi="宋体"/>
          <w:color w:val="0000FF"/>
          <w:sz w:val="24"/>
          <w:szCs w:val="24"/>
        </w:rPr>
        <w:t>结局指标，统计分析方法</w:t>
      </w:r>
      <w:r>
        <w:rPr>
          <w:rFonts w:ascii="宋体" w:hAnsi="宋体" w:hint="eastAsia"/>
          <w:color w:val="0000FF"/>
          <w:sz w:val="24"/>
          <w:szCs w:val="24"/>
        </w:rPr>
        <w:t>、</w:t>
      </w:r>
      <w:r>
        <w:rPr>
          <w:rFonts w:ascii="宋体" w:hAnsi="宋体"/>
          <w:color w:val="0000FF"/>
          <w:sz w:val="24"/>
          <w:szCs w:val="24"/>
        </w:rPr>
        <w:t>结果和结论</w:t>
      </w:r>
      <w:r>
        <w:rPr>
          <w:rFonts w:ascii="宋体" w:hAnsi="宋体" w:hint="eastAsia"/>
          <w:color w:val="0000FF"/>
          <w:sz w:val="24"/>
          <w:szCs w:val="24"/>
        </w:rPr>
        <w:t>等核心信息。</w:t>
      </w:r>
    </w:p>
    <w:p w14:paraId="4254BDAB" w14:textId="77777777" w:rsidR="008158AF" w:rsidRDefault="005155B0">
      <w:pPr>
        <w:spacing w:line="360" w:lineRule="auto"/>
        <w:ind w:firstLineChars="204" w:firstLine="492"/>
        <w:rPr>
          <w:rFonts w:ascii="宋体" w:hAnsi="宋体" w:hint="eastAsia"/>
          <w:color w:val="0000FF"/>
          <w:sz w:val="24"/>
          <w:szCs w:val="24"/>
        </w:rPr>
      </w:pPr>
      <w:r>
        <w:rPr>
          <w:rFonts w:ascii="宋体" w:hAnsi="宋体" w:hint="eastAsia"/>
          <w:b/>
          <w:bCs/>
          <w:color w:val="0000FF"/>
          <w:sz w:val="24"/>
          <w:szCs w:val="24"/>
        </w:rPr>
        <w:t>字数</w:t>
      </w:r>
      <w:r>
        <w:rPr>
          <w:rFonts w:ascii="宋体" w:hAnsi="宋体" w:hint="eastAsia"/>
          <w:color w:val="0000FF"/>
          <w:sz w:val="24"/>
          <w:szCs w:val="24"/>
        </w:rPr>
        <w:t>：不超过500字</w:t>
      </w:r>
    </w:p>
    <w:p w14:paraId="47FD1267" w14:textId="77777777" w:rsidR="008158AF" w:rsidRDefault="005155B0">
      <w:pPr>
        <w:rPr>
          <w:rFonts w:ascii="宋体" w:hAnsi="宋体" w:hint="eastAsia"/>
          <w:color w:val="0000FF"/>
          <w:sz w:val="24"/>
          <w:szCs w:val="24"/>
        </w:rPr>
      </w:pPr>
      <w:r>
        <w:rPr>
          <w:rFonts w:ascii="宋体" w:hAnsi="宋体" w:hint="eastAsia"/>
          <w:color w:val="0000FF"/>
          <w:sz w:val="24"/>
          <w:szCs w:val="24"/>
        </w:rPr>
        <w:br w:type="page"/>
      </w:r>
    </w:p>
    <w:p w14:paraId="52B7C59F" w14:textId="77777777" w:rsidR="008158AF" w:rsidRDefault="005155B0">
      <w:pPr>
        <w:rPr>
          <w:rFonts w:ascii="宋体" w:hAnsi="宋体" w:hint="eastAsia"/>
          <w:sz w:val="24"/>
          <w:szCs w:val="24"/>
        </w:rPr>
      </w:pPr>
      <w:r>
        <w:rPr>
          <w:rFonts w:ascii="宋体" w:hAnsi="宋体" w:hint="eastAsia"/>
          <w:sz w:val="24"/>
          <w:szCs w:val="24"/>
        </w:rPr>
        <w:lastRenderedPageBreak/>
        <w:t xml:space="preserve">  </w:t>
      </w:r>
    </w:p>
    <w:p w14:paraId="6F25342F" w14:textId="77777777" w:rsidR="008158AF" w:rsidRDefault="005155B0">
      <w:pPr>
        <w:spacing w:line="360" w:lineRule="auto"/>
        <w:ind w:firstLineChars="1100" w:firstLine="3534"/>
        <w:rPr>
          <w:rFonts w:ascii="宋体" w:hAnsi="宋体" w:hint="eastAsia"/>
          <w:b/>
          <w:bCs/>
          <w:sz w:val="32"/>
          <w:szCs w:val="32"/>
        </w:rPr>
      </w:pPr>
      <w:r>
        <w:rPr>
          <w:rFonts w:ascii="宋体" w:hAnsi="宋体" w:hint="eastAsia"/>
          <w:b/>
          <w:bCs/>
          <w:sz w:val="32"/>
          <w:szCs w:val="32"/>
        </w:rPr>
        <w:t>正文</w:t>
      </w:r>
    </w:p>
    <w:p w14:paraId="014FDD99" w14:textId="77777777" w:rsidR="008158AF" w:rsidRDefault="005155B0">
      <w:pPr>
        <w:spacing w:line="480" w:lineRule="auto"/>
        <w:rPr>
          <w:rFonts w:ascii="宋体" w:hAnsi="宋体" w:hint="eastAsia"/>
          <w:sz w:val="28"/>
          <w:szCs w:val="28"/>
        </w:rPr>
      </w:pPr>
      <w:bookmarkStart w:id="0" w:name="_Toc241398234"/>
      <w:bookmarkStart w:id="1" w:name="_Toc239156089"/>
      <w:r>
        <w:rPr>
          <w:rFonts w:ascii="宋体" w:hAnsi="宋体" w:hint="eastAsia"/>
          <w:b/>
          <w:sz w:val="28"/>
          <w:szCs w:val="28"/>
        </w:rPr>
        <w:t>一、</w:t>
      </w:r>
      <w:r>
        <w:rPr>
          <w:rFonts w:ascii="宋体" w:hAnsi="宋体"/>
          <w:b/>
          <w:sz w:val="28"/>
          <w:szCs w:val="28"/>
        </w:rPr>
        <w:t>研究背景</w:t>
      </w:r>
      <w:bookmarkEnd w:id="0"/>
      <w:bookmarkEnd w:id="1"/>
      <w:r>
        <w:rPr>
          <w:rFonts w:ascii="宋体" w:hAnsi="宋体"/>
          <w:b/>
          <w:sz w:val="28"/>
          <w:szCs w:val="28"/>
        </w:rPr>
        <w:t>以及立项</w:t>
      </w:r>
      <w:r>
        <w:rPr>
          <w:rFonts w:ascii="宋体" w:hAnsi="宋体" w:hint="eastAsia"/>
          <w:b/>
          <w:sz w:val="28"/>
          <w:szCs w:val="28"/>
        </w:rPr>
        <w:t>依据</w:t>
      </w:r>
    </w:p>
    <w:p w14:paraId="6FF4E70F" w14:textId="77777777" w:rsidR="008158AF" w:rsidRDefault="005155B0">
      <w:pPr>
        <w:spacing w:line="360" w:lineRule="auto"/>
        <w:ind w:firstLine="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充分说明研究的医学背景（包括是诊断还是预后）以及建立或验证多因素预测模型的理由，包括对现有模型的引用与参考。</w:t>
      </w:r>
    </w:p>
    <w:p w14:paraId="2151184C" w14:textId="77777777" w:rsidR="008158AF" w:rsidRDefault="008158AF">
      <w:pPr>
        <w:spacing w:line="360" w:lineRule="auto"/>
        <w:ind w:firstLineChars="200" w:firstLine="480"/>
        <w:rPr>
          <w:rFonts w:ascii="宋体" w:hAnsi="宋体" w:hint="eastAsia"/>
          <w:color w:val="0000FF"/>
          <w:sz w:val="24"/>
          <w:szCs w:val="24"/>
        </w:rPr>
      </w:pPr>
    </w:p>
    <w:p w14:paraId="3F1DE590" w14:textId="77777777" w:rsidR="008158AF" w:rsidRDefault="005155B0">
      <w:pPr>
        <w:spacing w:line="480" w:lineRule="auto"/>
        <w:rPr>
          <w:rFonts w:ascii="宋体" w:hAnsi="宋体" w:hint="eastAsia"/>
          <w:b/>
          <w:sz w:val="28"/>
          <w:szCs w:val="24"/>
        </w:rPr>
      </w:pPr>
      <w:r>
        <w:rPr>
          <w:rFonts w:ascii="宋体" w:hAnsi="宋体" w:hint="eastAsia"/>
          <w:b/>
          <w:sz w:val="28"/>
          <w:szCs w:val="28"/>
        </w:rPr>
        <w:t>二、</w:t>
      </w:r>
      <w:r>
        <w:rPr>
          <w:rFonts w:ascii="宋体" w:hAnsi="宋体"/>
          <w:b/>
          <w:sz w:val="28"/>
          <w:szCs w:val="28"/>
        </w:rPr>
        <w:t>研究目的</w:t>
      </w:r>
    </w:p>
    <w:p w14:paraId="78FCA9DD" w14:textId="77777777" w:rsidR="008158AF" w:rsidRDefault="005155B0">
      <w:pPr>
        <w:spacing w:line="360" w:lineRule="auto"/>
        <w:ind w:firstLine="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明确阐述研究预测的具体目标，包括预测的结局、模型适用的人群范围，并清晰指出本研究是专注于模型开发、模型验证，还是两者兼顾。</w:t>
      </w:r>
    </w:p>
    <w:p w14:paraId="100D7A59" w14:textId="77777777" w:rsidR="008158AF" w:rsidRDefault="005155B0">
      <w:pPr>
        <w:spacing w:line="360" w:lineRule="auto"/>
        <w:ind w:firstLineChars="200" w:firstLine="482"/>
        <w:rPr>
          <w:rFonts w:ascii="宋体" w:hAnsi="宋体" w:hint="eastAsia"/>
          <w:bCs/>
          <w:color w:val="0000FF"/>
          <w:sz w:val="24"/>
          <w:szCs w:val="24"/>
        </w:rPr>
      </w:pPr>
      <w:r>
        <w:rPr>
          <w:rFonts w:ascii="宋体" w:hAnsi="宋体" w:hint="eastAsia"/>
          <w:b/>
          <w:i/>
          <w:iCs/>
          <w:color w:val="0000FF"/>
          <w:sz w:val="24"/>
          <w:szCs w:val="24"/>
        </w:rPr>
        <w:t>书写示例：</w:t>
      </w:r>
      <w:r>
        <w:rPr>
          <w:rFonts w:ascii="宋体" w:hAnsi="宋体" w:hint="eastAsia"/>
          <w:bCs/>
          <w:i/>
          <w:iCs/>
          <w:color w:val="0000FF"/>
          <w:sz w:val="24"/>
          <w:szCs w:val="24"/>
        </w:rPr>
        <w:t>“开发并验证新版预测模型QRISK3，……，以改进某些患者组的心血管疾病风险预测</w:t>
      </w:r>
      <w:r>
        <w:rPr>
          <w:rFonts w:ascii="宋体" w:hAnsi="宋体" w:hint="eastAsia"/>
          <w:bCs/>
          <w:color w:val="0000FF"/>
          <w:sz w:val="24"/>
          <w:szCs w:val="24"/>
        </w:rPr>
        <w:t>。”</w:t>
      </w:r>
    </w:p>
    <w:p w14:paraId="701B73EF" w14:textId="77777777" w:rsidR="008158AF" w:rsidRDefault="008158AF">
      <w:pPr>
        <w:spacing w:line="360" w:lineRule="auto"/>
        <w:rPr>
          <w:rFonts w:ascii="宋体" w:hAnsi="宋体" w:hint="eastAsia"/>
          <w:bCs/>
          <w:color w:val="0000FF"/>
          <w:sz w:val="24"/>
          <w:szCs w:val="24"/>
        </w:rPr>
      </w:pPr>
    </w:p>
    <w:p w14:paraId="683B7C3A" w14:textId="77777777" w:rsidR="008158AF" w:rsidRDefault="005155B0">
      <w:pPr>
        <w:numPr>
          <w:ilvl w:val="0"/>
          <w:numId w:val="2"/>
        </w:numPr>
        <w:spacing w:line="480" w:lineRule="auto"/>
        <w:rPr>
          <w:rFonts w:ascii="宋体" w:hAnsi="宋体" w:hint="eastAsia"/>
          <w:b/>
          <w:sz w:val="28"/>
          <w:szCs w:val="24"/>
        </w:rPr>
      </w:pPr>
      <w:r>
        <w:rPr>
          <w:rFonts w:ascii="宋体" w:hAnsi="宋体" w:hint="eastAsia"/>
          <w:b/>
          <w:sz w:val="28"/>
          <w:szCs w:val="24"/>
        </w:rPr>
        <w:t>研究</w:t>
      </w:r>
      <w:r>
        <w:rPr>
          <w:rFonts w:ascii="宋体" w:hAnsi="宋体"/>
          <w:b/>
          <w:sz w:val="28"/>
          <w:szCs w:val="24"/>
        </w:rPr>
        <w:t>方法和</w:t>
      </w:r>
      <w:r>
        <w:rPr>
          <w:rFonts w:ascii="宋体" w:hAnsi="宋体" w:hint="eastAsia"/>
          <w:b/>
          <w:sz w:val="28"/>
          <w:szCs w:val="24"/>
        </w:rPr>
        <w:t>设计</w:t>
      </w:r>
    </w:p>
    <w:p w14:paraId="4D19A632" w14:textId="77777777" w:rsidR="008158AF" w:rsidRDefault="005155B0">
      <w:pPr>
        <w:spacing w:line="360" w:lineRule="auto"/>
        <w:ind w:firstLine="420"/>
        <w:rPr>
          <w:rFonts w:ascii="宋体" w:hAnsi="宋体" w:hint="eastAsia"/>
          <w:b/>
          <w:sz w:val="24"/>
          <w:szCs w:val="24"/>
        </w:rPr>
      </w:pPr>
      <w:r>
        <w:rPr>
          <w:rFonts w:ascii="宋体" w:hAnsi="宋体" w:hint="eastAsia"/>
          <w:b/>
          <w:sz w:val="24"/>
          <w:szCs w:val="24"/>
        </w:rPr>
        <w:t xml:space="preserve">（一）研究设计类型  </w:t>
      </w:r>
    </w:p>
    <w:p w14:paraId="6C099FEE" w14:textId="77777777" w:rsidR="008158AF" w:rsidRDefault="005155B0">
      <w:pPr>
        <w:spacing w:line="360" w:lineRule="auto"/>
        <w:ind w:firstLineChars="200" w:firstLine="482"/>
        <w:jc w:val="left"/>
        <w:rPr>
          <w:rFonts w:ascii="宋体" w:hAnsi="宋体" w:hint="eastAsia"/>
          <w:color w:val="0000FF"/>
          <w:sz w:val="24"/>
          <w:szCs w:val="24"/>
        </w:rPr>
      </w:pPr>
      <w:bookmarkStart w:id="2" w:name="OLE_LINK1"/>
      <w:r>
        <w:rPr>
          <w:rFonts w:ascii="宋体" w:hAnsi="宋体" w:hint="eastAsia"/>
          <w:b/>
          <w:bCs/>
          <w:color w:val="0000FF"/>
          <w:sz w:val="24"/>
          <w:szCs w:val="24"/>
        </w:rPr>
        <w:t>原则</w:t>
      </w:r>
      <w:r>
        <w:rPr>
          <w:rFonts w:ascii="宋体" w:hAnsi="宋体" w:hint="eastAsia"/>
          <w:color w:val="0000FF"/>
          <w:sz w:val="24"/>
          <w:szCs w:val="24"/>
        </w:rPr>
        <w:t>：在选择研究设计类型时，需依据预测模型的具体类型（如诊断模型或预后模型），因不同类型模型对研究设计的要求存在差异。诊断模型的</w:t>
      </w:r>
      <w:r>
        <w:rPr>
          <w:rFonts w:ascii="宋体" w:hAnsi="宋体" w:hint="eastAsia"/>
          <w:color w:val="0000FF"/>
          <w:sz w:val="24"/>
          <w:szCs w:val="24"/>
          <w:u w:val="single"/>
        </w:rPr>
        <w:t>预测因子</w:t>
      </w:r>
      <w:r>
        <w:rPr>
          <w:rFonts w:ascii="宋体" w:hAnsi="宋体" w:hint="eastAsia"/>
          <w:color w:val="0000FF"/>
          <w:sz w:val="24"/>
          <w:szCs w:val="24"/>
        </w:rPr>
        <w:t>与</w:t>
      </w:r>
      <w:r>
        <w:rPr>
          <w:rFonts w:ascii="宋体" w:hAnsi="宋体" w:hint="eastAsia"/>
          <w:color w:val="0000FF"/>
          <w:sz w:val="24"/>
          <w:szCs w:val="24"/>
          <w:u w:val="single"/>
        </w:rPr>
        <w:t>结局变量</w:t>
      </w:r>
      <w:r>
        <w:rPr>
          <w:rFonts w:ascii="宋体" w:hAnsi="宋体" w:hint="eastAsia"/>
          <w:color w:val="0000FF"/>
          <w:sz w:val="24"/>
          <w:szCs w:val="24"/>
        </w:rPr>
        <w:t>是在同一时点或很短时间窗内测量，可利用</w:t>
      </w:r>
      <w:r>
        <w:rPr>
          <w:rFonts w:ascii="宋体" w:hAnsi="宋体" w:hint="eastAsia"/>
          <w:color w:val="0000FF"/>
          <w:sz w:val="24"/>
          <w:szCs w:val="24"/>
          <w:u w:val="single"/>
        </w:rPr>
        <w:t>横断面研究数据</w:t>
      </w:r>
      <w:r>
        <w:rPr>
          <w:rFonts w:ascii="宋体" w:hAnsi="宋体" w:hint="eastAsia"/>
          <w:color w:val="0000FF"/>
          <w:sz w:val="24"/>
          <w:szCs w:val="24"/>
        </w:rPr>
        <w:t>；预后模型的</w:t>
      </w:r>
      <w:r>
        <w:rPr>
          <w:rFonts w:ascii="宋体" w:hAnsi="宋体" w:hint="eastAsia"/>
          <w:color w:val="0000FF"/>
          <w:sz w:val="24"/>
          <w:szCs w:val="24"/>
          <w:u w:val="single"/>
        </w:rPr>
        <w:t>预测因子</w:t>
      </w:r>
      <w:r>
        <w:rPr>
          <w:rFonts w:ascii="宋体" w:hAnsi="宋体" w:hint="eastAsia"/>
          <w:color w:val="0000FF"/>
          <w:sz w:val="24"/>
          <w:szCs w:val="24"/>
        </w:rPr>
        <w:t>与</w:t>
      </w:r>
      <w:r>
        <w:rPr>
          <w:rFonts w:ascii="宋体" w:hAnsi="宋体" w:hint="eastAsia"/>
          <w:color w:val="0000FF"/>
          <w:sz w:val="24"/>
          <w:szCs w:val="24"/>
          <w:u w:val="single"/>
        </w:rPr>
        <w:t>结局</w:t>
      </w:r>
      <w:r>
        <w:rPr>
          <w:rFonts w:ascii="宋体" w:hAnsi="宋体" w:hint="eastAsia"/>
          <w:color w:val="0000FF"/>
          <w:sz w:val="24"/>
          <w:szCs w:val="24"/>
        </w:rPr>
        <w:t>存在因果关系，可利用</w:t>
      </w:r>
      <w:r>
        <w:rPr>
          <w:rFonts w:ascii="宋体" w:hAnsi="宋体" w:hint="eastAsia"/>
          <w:color w:val="0000FF"/>
          <w:sz w:val="24"/>
          <w:szCs w:val="24"/>
          <w:u w:val="single"/>
        </w:rPr>
        <w:t>队列研究、随机试验、巢式病例对照</w:t>
      </w:r>
      <w:r>
        <w:rPr>
          <w:rFonts w:ascii="宋体" w:hAnsi="宋体" w:hint="eastAsia"/>
          <w:color w:val="0000FF"/>
          <w:sz w:val="24"/>
          <w:szCs w:val="24"/>
        </w:rPr>
        <w:t>等。</w:t>
      </w:r>
    </w:p>
    <w:bookmarkEnd w:id="2"/>
    <w:p w14:paraId="48497083" w14:textId="77777777" w:rsidR="008158AF" w:rsidRDefault="008158AF">
      <w:pPr>
        <w:spacing w:line="360" w:lineRule="auto"/>
        <w:ind w:firstLineChars="300" w:firstLine="720"/>
        <w:rPr>
          <w:rFonts w:ascii="宋体" w:hAnsi="宋体" w:hint="eastAsia"/>
          <w:sz w:val="24"/>
          <w:szCs w:val="24"/>
        </w:rPr>
      </w:pPr>
    </w:p>
    <w:p w14:paraId="446E1F97" w14:textId="77777777" w:rsidR="008158AF" w:rsidRDefault="005155B0">
      <w:pPr>
        <w:spacing w:line="360" w:lineRule="auto"/>
        <w:ind w:firstLine="420"/>
        <w:rPr>
          <w:rFonts w:ascii="宋体" w:hAnsi="宋体" w:hint="eastAsia"/>
          <w:b/>
          <w:sz w:val="24"/>
          <w:szCs w:val="24"/>
        </w:rPr>
      </w:pPr>
      <w:r>
        <w:rPr>
          <w:rFonts w:ascii="宋体" w:hAnsi="宋体" w:hint="eastAsia"/>
          <w:b/>
          <w:sz w:val="24"/>
          <w:szCs w:val="24"/>
        </w:rPr>
        <w:t>（二）</w:t>
      </w:r>
      <w:r>
        <w:rPr>
          <w:rFonts w:ascii="宋体" w:hAnsi="宋体"/>
          <w:b/>
          <w:sz w:val="24"/>
          <w:szCs w:val="24"/>
        </w:rPr>
        <w:t>研究对象</w:t>
      </w:r>
    </w:p>
    <w:p w14:paraId="4FBEC111" w14:textId="77777777" w:rsidR="008158AF" w:rsidRDefault="005155B0">
      <w:pPr>
        <w:pStyle w:val="ac"/>
        <w:spacing w:before="0" w:beforeAutospacing="0" w:after="0" w:afterAutospacing="0" w:line="360" w:lineRule="auto"/>
        <w:ind w:firstLine="420"/>
        <w:rPr>
          <w:rFonts w:ascii="宋体" w:hAnsi="宋体" w:hint="eastAsia"/>
          <w:color w:val="0000FF"/>
        </w:rPr>
      </w:pPr>
      <w:r>
        <w:rPr>
          <w:rFonts w:ascii="宋体" w:hAnsi="宋体" w:hint="eastAsia"/>
          <w:b/>
          <w:bCs/>
          <w:color w:val="0000FF"/>
        </w:rPr>
        <w:t>原则：</w:t>
      </w:r>
      <w:r>
        <w:rPr>
          <w:rFonts w:ascii="宋体" w:hAnsi="宋体" w:hint="eastAsia"/>
          <w:color w:val="0000FF"/>
        </w:rPr>
        <w:t>分别描述建立或验证模型（如适用）的数据集中研究对象来源和选择时间范围。针对研究场所说明研究人群来源于初级医疗机构、二级医疗机构或普通人群），包括研究中心的数量和位置；时间范围应涵盖数据收集的</w:t>
      </w:r>
      <w:r>
        <w:rPr>
          <w:rFonts w:ascii="宋体" w:hAnsi="宋体" w:hint="eastAsia"/>
          <w:color w:val="FF0000"/>
        </w:rPr>
        <w:t>开始时间、结束时间、随访结束时间</w:t>
      </w:r>
      <w:r>
        <w:rPr>
          <w:rFonts w:ascii="宋体" w:hAnsi="宋体" w:hint="eastAsia"/>
          <w:color w:val="0000FF"/>
        </w:rPr>
        <w:t>等关键时间点。诊断模型不涉及随访时间，预后模型需给出随访时长的计算方法和预测的时间范围。</w:t>
      </w:r>
    </w:p>
    <w:p w14:paraId="64018184" w14:textId="77777777" w:rsidR="008158AF" w:rsidRDefault="005155B0">
      <w:pPr>
        <w:pStyle w:val="a4"/>
        <w:ind w:firstLineChars="200" w:firstLine="480"/>
        <w:rPr>
          <w:rFonts w:ascii="宋体" w:hAnsi="宋体" w:hint="eastAsia"/>
          <w:color w:val="0000FF"/>
          <w:kern w:val="0"/>
          <w:sz w:val="24"/>
          <w:szCs w:val="24"/>
        </w:rPr>
      </w:pPr>
      <w:r>
        <w:rPr>
          <w:rFonts w:ascii="宋体" w:hAnsi="宋体" w:hint="eastAsia"/>
          <w:color w:val="0000FF"/>
          <w:kern w:val="0"/>
          <w:sz w:val="24"/>
          <w:szCs w:val="24"/>
        </w:rPr>
        <w:t>如果设计外部验证，应说明外部验证人群的来源及选择标准</w:t>
      </w:r>
    </w:p>
    <w:p w14:paraId="28D284B7" w14:textId="77777777" w:rsidR="008158AF" w:rsidRDefault="008158AF">
      <w:pPr>
        <w:pStyle w:val="ac"/>
        <w:spacing w:before="0" w:beforeAutospacing="0" w:after="0" w:afterAutospacing="0" w:line="360" w:lineRule="auto"/>
        <w:ind w:firstLineChars="300" w:firstLine="723"/>
        <w:rPr>
          <w:rFonts w:ascii="宋体" w:hAnsi="宋体" w:hint="eastAsia"/>
          <w:b/>
          <w:bCs/>
        </w:rPr>
      </w:pPr>
    </w:p>
    <w:p w14:paraId="2F3A1934" w14:textId="77777777" w:rsidR="008158AF" w:rsidRDefault="005155B0">
      <w:pPr>
        <w:spacing w:line="360" w:lineRule="auto"/>
        <w:rPr>
          <w:rFonts w:ascii="宋体" w:hAnsi="宋体" w:hint="eastAsia"/>
          <w:b/>
          <w:sz w:val="24"/>
          <w:szCs w:val="24"/>
        </w:rPr>
      </w:pPr>
      <w:r>
        <w:rPr>
          <w:rFonts w:ascii="宋体" w:hAnsi="宋体" w:hint="eastAsia"/>
          <w:b/>
          <w:sz w:val="24"/>
          <w:szCs w:val="24"/>
        </w:rPr>
        <w:t>（三）选择标准</w:t>
      </w:r>
    </w:p>
    <w:p w14:paraId="62E5A69F" w14:textId="77777777" w:rsidR="008158AF" w:rsidRDefault="005155B0">
      <w:pPr>
        <w:pStyle w:val="ac"/>
        <w:spacing w:before="0" w:beforeAutospacing="0" w:after="0" w:afterAutospacing="0" w:line="360" w:lineRule="auto"/>
        <w:ind w:firstLineChars="200" w:firstLine="480"/>
        <w:rPr>
          <w:rFonts w:ascii="宋体" w:hAnsi="宋体" w:hint="eastAsia"/>
          <w:bCs/>
          <w:color w:val="0000FF"/>
        </w:rPr>
      </w:pPr>
      <w:r>
        <w:rPr>
          <w:rFonts w:ascii="宋体" w:hAnsi="宋体" w:hint="eastAsia"/>
          <w:bCs/>
        </w:rPr>
        <w:lastRenderedPageBreak/>
        <w:t xml:space="preserve"> </w:t>
      </w:r>
      <w:r>
        <w:rPr>
          <w:rFonts w:ascii="宋体" w:hAnsi="宋体" w:hint="eastAsia"/>
          <w:b/>
          <w:color w:val="0000FF"/>
        </w:rPr>
        <w:t>原则：</w:t>
      </w:r>
      <w:r>
        <w:rPr>
          <w:rFonts w:ascii="宋体" w:hAnsi="宋体" w:hint="eastAsia"/>
          <w:bCs/>
          <w:color w:val="0000FF"/>
        </w:rPr>
        <w:t>明确研究对象的纳入与排除标准。合理的纳入标准对确保研究对象质量、提升模型预测准确度至关重要，同时影响模型的验证及应用效果</w:t>
      </w:r>
      <w:r>
        <w:rPr>
          <w:rFonts w:ascii="宋体" w:hAnsi="宋体" w:hint="eastAsia"/>
          <w:b/>
          <w:color w:val="0000FF"/>
        </w:rPr>
        <w:t>。</w:t>
      </w:r>
      <w:r>
        <w:rPr>
          <w:rFonts w:ascii="宋体" w:hAnsi="宋体" w:hint="eastAsia"/>
          <w:bCs/>
          <w:color w:val="0000FF"/>
        </w:rPr>
        <w:t>用来制定纳入标准和剔除标准的因素包括：①疾病严重程度；②有无并发症；③病人的年龄、性别及居住区域等；④病程长短和既往治疗史等。</w:t>
      </w:r>
    </w:p>
    <w:p w14:paraId="1F360D96" w14:textId="77777777" w:rsidR="008158AF" w:rsidRDefault="005155B0">
      <w:pPr>
        <w:pStyle w:val="ac"/>
        <w:spacing w:before="0" w:beforeAutospacing="0" w:after="0" w:afterAutospacing="0" w:line="360" w:lineRule="auto"/>
        <w:rPr>
          <w:rFonts w:ascii="Times New Roman" w:hAnsi="Times New Roman"/>
          <w:b/>
          <w:bCs/>
          <w:i/>
          <w:iCs/>
          <w:color w:val="0000FF"/>
          <w:kern w:val="2"/>
        </w:rPr>
      </w:pPr>
      <w:r>
        <w:rPr>
          <w:rFonts w:ascii="Times New Roman" w:hAnsi="Times New Roman" w:hint="eastAsia"/>
          <w:b/>
          <w:bCs/>
          <w:i/>
          <w:iCs/>
          <w:color w:val="0000FF"/>
          <w:kern w:val="2"/>
        </w:rPr>
        <w:t>书写举例：</w:t>
      </w:r>
    </w:p>
    <w:p w14:paraId="77B3F593" w14:textId="77777777" w:rsidR="008158AF" w:rsidRDefault="005155B0">
      <w:pPr>
        <w:spacing w:line="360" w:lineRule="auto"/>
        <w:jc w:val="left"/>
        <w:rPr>
          <w:rFonts w:ascii="Times New Roman" w:hAnsi="Times New Roman"/>
          <w:b/>
          <w:bCs/>
          <w:i/>
          <w:iCs/>
          <w:color w:val="0000FF"/>
          <w:sz w:val="24"/>
          <w:szCs w:val="24"/>
        </w:rPr>
      </w:pPr>
      <w:r>
        <w:rPr>
          <w:rFonts w:ascii="Times New Roman" w:hAnsi="Times New Roman"/>
          <w:b/>
          <w:bCs/>
          <w:i/>
          <w:iCs/>
          <w:color w:val="0000FF"/>
          <w:sz w:val="24"/>
          <w:szCs w:val="24"/>
        </w:rPr>
        <w:t>入选标准：</w:t>
      </w:r>
    </w:p>
    <w:p w14:paraId="4DE1108C" w14:textId="77777777" w:rsidR="008158AF" w:rsidRDefault="005155B0">
      <w:pPr>
        <w:spacing w:line="360" w:lineRule="auto"/>
        <w:ind w:firstLineChars="200" w:firstLine="480"/>
        <w:jc w:val="left"/>
        <w:rPr>
          <w:rFonts w:ascii="Times New Roman" w:hAnsi="Times New Roman"/>
          <w:i/>
          <w:iCs/>
          <w:color w:val="0000FF"/>
          <w:sz w:val="24"/>
          <w:szCs w:val="24"/>
        </w:rPr>
      </w:pPr>
      <w:r>
        <w:rPr>
          <w:rFonts w:ascii="Times New Roman" w:hAnsi="Times New Roman"/>
          <w:i/>
          <w:iCs/>
          <w:color w:val="0000FF"/>
          <w:sz w:val="24"/>
          <w:szCs w:val="24"/>
        </w:rPr>
        <w:t xml:space="preserve">a. </w:t>
      </w:r>
      <w:r>
        <w:rPr>
          <w:rFonts w:ascii="Times New Roman" w:hAnsi="Times New Roman"/>
          <w:i/>
          <w:iCs/>
          <w:color w:val="0000FF"/>
          <w:sz w:val="24"/>
          <w:szCs w:val="24"/>
        </w:rPr>
        <w:t>年龄在</w:t>
      </w:r>
      <w:r>
        <w:rPr>
          <w:rFonts w:ascii="Times New Roman" w:hAnsi="Times New Roman"/>
          <w:i/>
          <w:iCs/>
          <w:color w:val="0000FF"/>
          <w:sz w:val="24"/>
          <w:szCs w:val="24"/>
        </w:rPr>
        <w:t>XX</w:t>
      </w:r>
      <w:r>
        <w:rPr>
          <w:rFonts w:ascii="Times New Roman" w:hAnsi="Times New Roman"/>
          <w:i/>
          <w:iCs/>
          <w:color w:val="0000FF"/>
          <w:sz w:val="24"/>
          <w:szCs w:val="24"/>
        </w:rPr>
        <w:t>之间，性别不限；</w:t>
      </w:r>
    </w:p>
    <w:p w14:paraId="4E44A659" w14:textId="77777777" w:rsidR="008158AF" w:rsidRDefault="005155B0">
      <w:pPr>
        <w:spacing w:line="360" w:lineRule="auto"/>
        <w:ind w:firstLineChars="200" w:firstLine="480"/>
        <w:jc w:val="left"/>
        <w:rPr>
          <w:rFonts w:ascii="Times New Roman" w:hAnsi="Times New Roman"/>
          <w:i/>
          <w:iCs/>
          <w:color w:val="0000FF"/>
          <w:sz w:val="24"/>
          <w:szCs w:val="24"/>
        </w:rPr>
      </w:pPr>
      <w:r>
        <w:rPr>
          <w:rFonts w:ascii="Times New Roman" w:hAnsi="Times New Roman"/>
          <w:i/>
          <w:iCs/>
          <w:color w:val="0000FF"/>
          <w:sz w:val="24"/>
          <w:szCs w:val="24"/>
        </w:rPr>
        <w:t xml:space="preserve">b. </w:t>
      </w:r>
    </w:p>
    <w:p w14:paraId="3AAE75DB" w14:textId="77777777" w:rsidR="008158AF" w:rsidRDefault="005155B0">
      <w:pPr>
        <w:spacing w:line="360" w:lineRule="auto"/>
        <w:ind w:firstLineChars="200" w:firstLine="480"/>
        <w:jc w:val="left"/>
        <w:rPr>
          <w:rFonts w:ascii="Times New Roman" w:hAnsi="Times New Roman"/>
          <w:i/>
          <w:iCs/>
          <w:color w:val="0000FF"/>
          <w:sz w:val="24"/>
          <w:szCs w:val="24"/>
        </w:rPr>
      </w:pPr>
      <w:r>
        <w:rPr>
          <w:rFonts w:ascii="Times New Roman" w:hAnsi="Times New Roman"/>
          <w:i/>
          <w:iCs/>
          <w:color w:val="0000FF"/>
          <w:sz w:val="24"/>
          <w:szCs w:val="24"/>
        </w:rPr>
        <w:t xml:space="preserve">c. </w:t>
      </w:r>
    </w:p>
    <w:p w14:paraId="51EC1E03" w14:textId="77777777" w:rsidR="008158AF" w:rsidRDefault="005155B0">
      <w:pPr>
        <w:spacing w:line="360" w:lineRule="auto"/>
        <w:ind w:firstLineChars="200" w:firstLine="480"/>
        <w:jc w:val="left"/>
        <w:rPr>
          <w:rFonts w:ascii="Times New Roman" w:hAnsi="Times New Roman"/>
          <w:i/>
          <w:iCs/>
          <w:color w:val="0000FF"/>
          <w:sz w:val="24"/>
          <w:szCs w:val="24"/>
        </w:rPr>
      </w:pPr>
      <w:r>
        <w:rPr>
          <w:rFonts w:ascii="Times New Roman" w:hAnsi="Times New Roman"/>
          <w:i/>
          <w:iCs/>
          <w:color w:val="0000FF"/>
          <w:sz w:val="24"/>
          <w:szCs w:val="24"/>
        </w:rPr>
        <w:t xml:space="preserve">d. </w:t>
      </w:r>
    </w:p>
    <w:p w14:paraId="6A482F8E" w14:textId="77777777" w:rsidR="008158AF" w:rsidRDefault="005155B0">
      <w:pPr>
        <w:spacing w:line="360" w:lineRule="auto"/>
        <w:ind w:firstLineChars="200" w:firstLine="480"/>
        <w:jc w:val="left"/>
        <w:rPr>
          <w:rFonts w:ascii="Times New Roman" w:hAnsi="Times New Roman"/>
          <w:i/>
          <w:iCs/>
          <w:color w:val="0000FF"/>
          <w:sz w:val="24"/>
          <w:szCs w:val="24"/>
        </w:rPr>
      </w:pPr>
      <w:r>
        <w:rPr>
          <w:rFonts w:ascii="Times New Roman" w:hAnsi="Times New Roman"/>
          <w:i/>
          <w:iCs/>
          <w:color w:val="0000FF"/>
          <w:sz w:val="24"/>
          <w:szCs w:val="24"/>
        </w:rPr>
        <w:t xml:space="preserve">e. </w:t>
      </w:r>
      <w:r>
        <w:rPr>
          <w:rFonts w:ascii="Times New Roman" w:hAnsi="Times New Roman"/>
          <w:i/>
          <w:iCs/>
          <w:color w:val="0000FF"/>
          <w:sz w:val="24"/>
          <w:szCs w:val="24"/>
        </w:rPr>
        <w:t>签署知情同意书。</w:t>
      </w:r>
    </w:p>
    <w:p w14:paraId="6E554BF3" w14:textId="77777777" w:rsidR="008158AF" w:rsidRDefault="005155B0">
      <w:pPr>
        <w:spacing w:line="360" w:lineRule="auto"/>
        <w:jc w:val="left"/>
        <w:rPr>
          <w:rFonts w:ascii="Times New Roman" w:hAnsi="Times New Roman"/>
          <w:i/>
          <w:iCs/>
          <w:color w:val="0000FF"/>
          <w:sz w:val="24"/>
          <w:szCs w:val="24"/>
        </w:rPr>
      </w:pPr>
      <w:r>
        <w:rPr>
          <w:rFonts w:ascii="Times New Roman" w:hAnsi="Times New Roman"/>
          <w:b/>
          <w:bCs/>
          <w:i/>
          <w:iCs/>
          <w:color w:val="0000FF"/>
          <w:sz w:val="24"/>
          <w:szCs w:val="24"/>
        </w:rPr>
        <w:t>排除标准</w:t>
      </w:r>
      <w:r>
        <w:rPr>
          <w:rFonts w:ascii="Times New Roman" w:hAnsi="Times New Roman"/>
          <w:i/>
          <w:iCs/>
          <w:color w:val="0000FF"/>
          <w:sz w:val="24"/>
          <w:szCs w:val="24"/>
        </w:rPr>
        <w:t>：</w:t>
      </w:r>
    </w:p>
    <w:p w14:paraId="594FA2A9" w14:textId="77777777" w:rsidR="008158AF" w:rsidRDefault="005155B0">
      <w:pPr>
        <w:spacing w:line="360" w:lineRule="auto"/>
        <w:ind w:firstLineChars="200" w:firstLine="480"/>
        <w:jc w:val="left"/>
        <w:rPr>
          <w:rFonts w:ascii="Times New Roman" w:hAnsi="Times New Roman"/>
          <w:i/>
          <w:iCs/>
          <w:color w:val="0000FF"/>
          <w:sz w:val="24"/>
          <w:szCs w:val="24"/>
        </w:rPr>
      </w:pPr>
      <w:r>
        <w:rPr>
          <w:rFonts w:ascii="Times New Roman" w:hAnsi="Times New Roman"/>
          <w:i/>
          <w:iCs/>
          <w:color w:val="0000FF"/>
          <w:sz w:val="24"/>
          <w:szCs w:val="24"/>
        </w:rPr>
        <w:t>a</w:t>
      </w:r>
      <w:r>
        <w:rPr>
          <w:rFonts w:ascii="Times New Roman" w:hAnsi="Times New Roman" w:hint="eastAsia"/>
          <w:i/>
          <w:iCs/>
          <w:color w:val="0000FF"/>
          <w:sz w:val="24"/>
          <w:szCs w:val="24"/>
        </w:rPr>
        <w:t>.</w:t>
      </w:r>
    </w:p>
    <w:p w14:paraId="5F20111F" w14:textId="77777777" w:rsidR="008158AF" w:rsidRDefault="005155B0">
      <w:pPr>
        <w:spacing w:line="360" w:lineRule="auto"/>
        <w:ind w:firstLineChars="200" w:firstLine="480"/>
        <w:jc w:val="left"/>
        <w:rPr>
          <w:rFonts w:ascii="Times New Roman" w:hAnsi="Times New Roman"/>
          <w:i/>
          <w:iCs/>
          <w:color w:val="0000FF"/>
          <w:sz w:val="24"/>
          <w:szCs w:val="24"/>
        </w:rPr>
      </w:pPr>
      <w:r>
        <w:rPr>
          <w:rFonts w:ascii="Times New Roman" w:hAnsi="Times New Roman"/>
          <w:i/>
          <w:iCs/>
          <w:color w:val="0000FF"/>
          <w:sz w:val="24"/>
          <w:szCs w:val="24"/>
        </w:rPr>
        <w:t>b</w:t>
      </w:r>
      <w:r>
        <w:rPr>
          <w:rFonts w:ascii="Times New Roman" w:hAnsi="Times New Roman" w:hint="eastAsia"/>
          <w:i/>
          <w:iCs/>
          <w:color w:val="0000FF"/>
          <w:sz w:val="24"/>
          <w:szCs w:val="24"/>
        </w:rPr>
        <w:t>.</w:t>
      </w:r>
    </w:p>
    <w:p w14:paraId="6C3DC965" w14:textId="77777777" w:rsidR="008158AF" w:rsidRDefault="005155B0">
      <w:pPr>
        <w:spacing w:line="360" w:lineRule="auto"/>
        <w:ind w:firstLineChars="200" w:firstLine="480"/>
        <w:jc w:val="left"/>
        <w:rPr>
          <w:rFonts w:ascii="Times New Roman" w:hAnsi="Times New Roman"/>
          <w:i/>
          <w:iCs/>
          <w:color w:val="0000FF"/>
        </w:rPr>
      </w:pPr>
      <w:r>
        <w:rPr>
          <w:rFonts w:ascii="Times New Roman" w:hAnsi="Times New Roman"/>
          <w:i/>
          <w:iCs/>
          <w:color w:val="0000FF"/>
          <w:sz w:val="24"/>
          <w:szCs w:val="24"/>
        </w:rPr>
        <w:t>c</w:t>
      </w:r>
      <w:r>
        <w:rPr>
          <w:rFonts w:ascii="Times New Roman" w:hAnsi="Times New Roman" w:hint="eastAsia"/>
          <w:i/>
          <w:iCs/>
          <w:color w:val="0000FF"/>
          <w:sz w:val="24"/>
          <w:szCs w:val="24"/>
        </w:rPr>
        <w:t>.</w:t>
      </w:r>
    </w:p>
    <w:p w14:paraId="1964208E" w14:textId="77777777" w:rsidR="008158AF" w:rsidRDefault="008158AF">
      <w:pPr>
        <w:spacing w:line="360" w:lineRule="auto"/>
        <w:ind w:firstLine="420"/>
        <w:rPr>
          <w:rFonts w:ascii="宋体" w:hAnsi="宋体" w:hint="eastAsia"/>
          <w:b/>
          <w:sz w:val="24"/>
          <w:szCs w:val="24"/>
        </w:rPr>
      </w:pPr>
    </w:p>
    <w:p w14:paraId="31419A9D" w14:textId="77777777" w:rsidR="008158AF" w:rsidRDefault="005155B0">
      <w:pPr>
        <w:numPr>
          <w:ilvl w:val="0"/>
          <w:numId w:val="3"/>
        </w:numPr>
        <w:spacing w:line="360" w:lineRule="auto"/>
        <w:ind w:firstLine="420"/>
        <w:rPr>
          <w:rFonts w:ascii="宋体" w:hAnsi="宋体" w:hint="eastAsia"/>
          <w:b/>
          <w:sz w:val="24"/>
          <w:szCs w:val="24"/>
        </w:rPr>
      </w:pPr>
      <w:r>
        <w:rPr>
          <w:rFonts w:ascii="宋体" w:hAnsi="宋体" w:hint="eastAsia"/>
          <w:b/>
          <w:sz w:val="24"/>
          <w:szCs w:val="24"/>
        </w:rPr>
        <w:t>结局指标</w:t>
      </w:r>
    </w:p>
    <w:p w14:paraId="3CD54743" w14:textId="77777777" w:rsidR="008158AF" w:rsidRDefault="005155B0">
      <w:pPr>
        <w:spacing w:line="360" w:lineRule="auto"/>
        <w:ind w:firstLine="420"/>
        <w:rPr>
          <w:rFonts w:ascii="宋体" w:hAnsi="宋体" w:hint="eastAsia"/>
          <w:bCs/>
          <w:color w:val="0000FF"/>
          <w:kern w:val="0"/>
          <w:sz w:val="24"/>
          <w:szCs w:val="24"/>
        </w:rPr>
      </w:pPr>
      <w:r>
        <w:rPr>
          <w:rFonts w:ascii="宋体" w:hAnsi="宋体" w:hint="eastAsia"/>
          <w:b/>
          <w:color w:val="0000FF"/>
          <w:kern w:val="0"/>
          <w:sz w:val="24"/>
          <w:szCs w:val="24"/>
        </w:rPr>
        <w:t>原则：</w:t>
      </w:r>
      <w:r>
        <w:rPr>
          <w:rFonts w:ascii="宋体" w:hAnsi="宋体" w:hint="eastAsia"/>
          <w:bCs/>
          <w:color w:val="0000FF"/>
          <w:kern w:val="0"/>
          <w:sz w:val="24"/>
          <w:szCs w:val="24"/>
        </w:rPr>
        <w:t>明确定义每个结局指标，并从2个维度上进行说明：一是结局指标的说明，如定义，测量工具，测量方法；二是测量时间点或时间段、频率等。</w:t>
      </w:r>
    </w:p>
    <w:p w14:paraId="5D1BA117" w14:textId="77777777" w:rsidR="008158AF" w:rsidRDefault="008158AF">
      <w:pPr>
        <w:spacing w:line="360" w:lineRule="auto"/>
        <w:ind w:firstLine="420"/>
        <w:rPr>
          <w:rFonts w:ascii="宋体" w:hAnsi="宋体" w:hint="eastAsia"/>
          <w:bCs/>
          <w:color w:val="0000FF"/>
          <w:kern w:val="0"/>
          <w:sz w:val="24"/>
          <w:szCs w:val="24"/>
        </w:rPr>
      </w:pPr>
    </w:p>
    <w:p w14:paraId="07FFE1B3" w14:textId="77777777" w:rsidR="008158AF" w:rsidRDefault="005155B0">
      <w:pPr>
        <w:numPr>
          <w:ilvl w:val="0"/>
          <w:numId w:val="3"/>
        </w:numPr>
        <w:spacing w:line="360" w:lineRule="auto"/>
        <w:ind w:firstLine="420"/>
        <w:rPr>
          <w:rFonts w:ascii="宋体" w:hAnsi="宋体" w:hint="eastAsia"/>
          <w:bCs/>
          <w:color w:val="0000FF"/>
          <w:kern w:val="0"/>
          <w:sz w:val="24"/>
          <w:szCs w:val="24"/>
        </w:rPr>
      </w:pPr>
      <w:r>
        <w:rPr>
          <w:rFonts w:ascii="宋体" w:hAnsi="宋体" w:hint="eastAsia"/>
          <w:b/>
          <w:color w:val="0000FF"/>
          <w:kern w:val="0"/>
          <w:sz w:val="24"/>
          <w:szCs w:val="24"/>
        </w:rPr>
        <w:t>随访计划表</w:t>
      </w:r>
      <w:r>
        <w:rPr>
          <w:rFonts w:ascii="宋体" w:hAnsi="宋体" w:hint="eastAsia"/>
          <w:bCs/>
          <w:color w:val="0000FF"/>
          <w:kern w:val="0"/>
          <w:sz w:val="24"/>
          <w:szCs w:val="24"/>
        </w:rPr>
        <w:t>（如适用）</w:t>
      </w:r>
    </w:p>
    <w:p w14:paraId="7E824A8B" w14:textId="77777777" w:rsidR="008158AF" w:rsidRDefault="005155B0">
      <w:pPr>
        <w:numPr>
          <w:ilvl w:val="255"/>
          <w:numId w:val="0"/>
        </w:numPr>
        <w:spacing w:line="360" w:lineRule="auto"/>
        <w:rPr>
          <w:rFonts w:ascii="宋体" w:hAnsi="宋体" w:hint="eastAsia"/>
          <w:bCs/>
          <w:color w:val="0000FF"/>
          <w:kern w:val="0"/>
          <w:sz w:val="24"/>
          <w:szCs w:val="24"/>
        </w:rPr>
      </w:pPr>
      <w:r>
        <w:rPr>
          <w:rFonts w:ascii="宋体" w:hAnsi="宋体" w:hint="eastAsia"/>
          <w:bCs/>
          <w:color w:val="0000FF"/>
          <w:kern w:val="0"/>
          <w:sz w:val="24"/>
          <w:szCs w:val="24"/>
        </w:rPr>
        <w:t xml:space="preserve">     如果是预后模型，需列出随访计划表</w:t>
      </w:r>
    </w:p>
    <w:p w14:paraId="6772B160" w14:textId="77777777" w:rsidR="008158AF" w:rsidRDefault="008158AF">
      <w:pPr>
        <w:spacing w:line="360" w:lineRule="auto"/>
        <w:rPr>
          <w:rFonts w:ascii="宋体" w:hAnsi="宋体" w:hint="eastAsia"/>
          <w:b/>
          <w:sz w:val="24"/>
          <w:szCs w:val="24"/>
        </w:rPr>
      </w:pPr>
    </w:p>
    <w:p w14:paraId="360BABE2" w14:textId="77777777" w:rsidR="008158AF" w:rsidRDefault="005155B0">
      <w:pPr>
        <w:spacing w:line="360" w:lineRule="auto"/>
        <w:ind w:firstLine="420"/>
        <w:rPr>
          <w:rFonts w:ascii="宋体" w:hAnsi="宋体" w:hint="eastAsia"/>
          <w:b/>
          <w:bCs/>
          <w:kern w:val="0"/>
          <w:sz w:val="24"/>
          <w:szCs w:val="24"/>
        </w:rPr>
      </w:pPr>
      <w:r>
        <w:rPr>
          <w:rFonts w:ascii="宋体" w:hAnsi="宋体" w:hint="eastAsia"/>
          <w:b/>
          <w:bCs/>
          <w:kern w:val="0"/>
          <w:sz w:val="24"/>
          <w:szCs w:val="24"/>
        </w:rPr>
        <w:t>（六）预测因素</w:t>
      </w:r>
    </w:p>
    <w:p w14:paraId="78CDC82D" w14:textId="77777777" w:rsidR="008158AF" w:rsidRDefault="005155B0">
      <w:pPr>
        <w:spacing w:line="360" w:lineRule="auto"/>
        <w:ind w:firstLine="420"/>
        <w:rPr>
          <w:rFonts w:ascii="宋体" w:hAnsi="宋体" w:hint="eastAsia"/>
          <w:bCs/>
          <w:color w:val="0000FF"/>
          <w:kern w:val="0"/>
          <w:sz w:val="24"/>
          <w:szCs w:val="24"/>
        </w:rPr>
      </w:pPr>
      <w:r>
        <w:rPr>
          <w:rFonts w:ascii="宋体" w:hAnsi="宋体" w:hint="eastAsia"/>
          <w:b/>
          <w:color w:val="0000FF"/>
          <w:kern w:val="0"/>
          <w:sz w:val="24"/>
          <w:szCs w:val="24"/>
        </w:rPr>
        <w:t>原则：</w:t>
      </w:r>
      <w:r>
        <w:rPr>
          <w:rFonts w:ascii="宋体" w:hAnsi="宋体" w:hint="eastAsia"/>
          <w:bCs/>
          <w:color w:val="0000FF"/>
          <w:kern w:val="0"/>
          <w:sz w:val="24"/>
          <w:szCs w:val="24"/>
        </w:rPr>
        <w:t>定义建立或验证多因素预测模型所使用的所有预测因素，包括如何以及何时测量。其中，对于模型开发研究，所有预测因素是指所有可能进入最终预测模型中的变量，即所有备选变量，而不仅仅是最终模型中包含的变量；而对于模型验证研究，所有预测因子则是指被评估模型中所包含的变量。</w:t>
      </w:r>
    </w:p>
    <w:p w14:paraId="098566B4" w14:textId="77777777" w:rsidR="008158AF" w:rsidRDefault="005155B0">
      <w:pPr>
        <w:spacing w:line="360" w:lineRule="auto"/>
        <w:ind w:firstLine="420"/>
        <w:rPr>
          <w:rFonts w:ascii="宋体" w:hAnsi="宋体" w:hint="eastAsia"/>
          <w:bCs/>
          <w:color w:val="0000FF"/>
          <w:kern w:val="0"/>
          <w:sz w:val="24"/>
          <w:szCs w:val="24"/>
        </w:rPr>
      </w:pPr>
      <w:r>
        <w:rPr>
          <w:rFonts w:ascii="宋体" w:hAnsi="宋体" w:hint="eastAsia"/>
          <w:bCs/>
          <w:color w:val="0000FF"/>
          <w:kern w:val="0"/>
          <w:sz w:val="24"/>
          <w:szCs w:val="24"/>
        </w:rPr>
        <w:t>预测指标通常选取基线指标，如以治疗为起点，则需收集治疗起点及治疗前</w:t>
      </w:r>
      <w:r>
        <w:rPr>
          <w:rFonts w:ascii="宋体" w:hAnsi="宋体" w:hint="eastAsia"/>
          <w:bCs/>
          <w:color w:val="0000FF"/>
          <w:kern w:val="0"/>
          <w:sz w:val="24"/>
          <w:szCs w:val="24"/>
        </w:rPr>
        <w:lastRenderedPageBreak/>
        <w:t>的相关疾病因素。除罗列这些因素外，对社会人口学信息以外的指标，应明确其定义、测量方法以及测量时间点或时间段。</w:t>
      </w:r>
    </w:p>
    <w:p w14:paraId="5DC1C0B6" w14:textId="77777777" w:rsidR="008158AF" w:rsidRDefault="008158AF">
      <w:pPr>
        <w:spacing w:line="360" w:lineRule="auto"/>
        <w:ind w:firstLine="420"/>
        <w:rPr>
          <w:rFonts w:ascii="宋体" w:hAnsi="宋体" w:hint="eastAsia"/>
          <w:bCs/>
          <w:color w:val="0000FF"/>
          <w:kern w:val="0"/>
          <w:sz w:val="24"/>
          <w:szCs w:val="24"/>
        </w:rPr>
      </w:pPr>
    </w:p>
    <w:p w14:paraId="6D0ADE3B" w14:textId="77777777" w:rsidR="008158AF" w:rsidRDefault="005155B0">
      <w:pPr>
        <w:spacing w:line="360" w:lineRule="auto"/>
        <w:ind w:firstLine="420"/>
        <w:rPr>
          <w:rFonts w:ascii="宋体" w:hAnsi="宋体" w:hint="eastAsia"/>
          <w:bCs/>
          <w:kern w:val="0"/>
          <w:sz w:val="24"/>
          <w:szCs w:val="24"/>
        </w:rPr>
      </w:pPr>
      <w:r>
        <w:rPr>
          <w:rFonts w:ascii="宋体" w:hAnsi="宋体" w:hint="eastAsia"/>
          <w:b/>
          <w:bCs/>
          <w:kern w:val="0"/>
          <w:sz w:val="24"/>
          <w:szCs w:val="24"/>
        </w:rPr>
        <w:t>（七）</w:t>
      </w:r>
      <w:r>
        <w:rPr>
          <w:rFonts w:ascii="宋体" w:hAnsi="宋体"/>
          <w:b/>
          <w:bCs/>
          <w:kern w:val="0"/>
          <w:sz w:val="24"/>
          <w:szCs w:val="24"/>
        </w:rPr>
        <w:t>预测模型的开发</w:t>
      </w:r>
      <w:r>
        <w:rPr>
          <w:rFonts w:ascii="宋体" w:hAnsi="宋体"/>
          <w:bCs/>
          <w:kern w:val="0"/>
          <w:sz w:val="24"/>
          <w:szCs w:val="24"/>
        </w:rPr>
        <w:t>（含统计分析方法）</w:t>
      </w:r>
    </w:p>
    <w:p w14:paraId="54FC6EA6" w14:textId="77777777" w:rsidR="008158AF" w:rsidRDefault="005155B0">
      <w:pPr>
        <w:spacing w:line="360" w:lineRule="auto"/>
        <w:ind w:firstLineChars="200" w:firstLine="482"/>
        <w:rPr>
          <w:rFonts w:ascii="Times New Roman" w:hAnsi="Times New Roman"/>
          <w:color w:val="0000FF"/>
          <w:sz w:val="24"/>
          <w:szCs w:val="28"/>
        </w:rPr>
      </w:pPr>
      <w:bookmarkStart w:id="3" w:name="_Hlk11616786"/>
      <w:r>
        <w:rPr>
          <w:rFonts w:ascii="Times New Roman" w:hAnsi="Times New Roman"/>
          <w:b/>
          <w:bCs/>
          <w:color w:val="0000FF"/>
          <w:sz w:val="24"/>
          <w:szCs w:val="28"/>
        </w:rPr>
        <w:t>原则：</w:t>
      </w:r>
      <w:r>
        <w:rPr>
          <w:rFonts w:ascii="Times New Roman" w:hAnsi="Times New Roman" w:hint="eastAsia"/>
          <w:color w:val="0000FF"/>
          <w:sz w:val="24"/>
          <w:szCs w:val="28"/>
        </w:rPr>
        <w:t>说明</w:t>
      </w:r>
      <w:r>
        <w:rPr>
          <w:rFonts w:ascii="Times New Roman" w:hAnsi="Times New Roman"/>
          <w:color w:val="0000FF"/>
          <w:sz w:val="24"/>
          <w:szCs w:val="28"/>
        </w:rPr>
        <w:t>预测模型开发时所用的所有统计方法，应至少包括：</w:t>
      </w:r>
      <w:r>
        <w:rPr>
          <w:rFonts w:ascii="Times New Roman" w:hAnsi="Times New Roman"/>
          <w:color w:val="0000FF"/>
          <w:sz w:val="24"/>
          <w:szCs w:val="28"/>
        </w:rPr>
        <w:t>①</w:t>
      </w:r>
      <w:r>
        <w:rPr>
          <w:rFonts w:ascii="Times New Roman" w:hAnsi="Times New Roman"/>
          <w:color w:val="0000FF"/>
          <w:sz w:val="24"/>
          <w:szCs w:val="28"/>
        </w:rPr>
        <w:t>统计模型类型，如</w:t>
      </w:r>
      <w:r>
        <w:rPr>
          <w:rFonts w:ascii="Times New Roman" w:hAnsi="Times New Roman"/>
          <w:color w:val="0000FF"/>
          <w:sz w:val="24"/>
          <w:szCs w:val="28"/>
        </w:rPr>
        <w:t>logistic</w:t>
      </w:r>
      <w:r>
        <w:rPr>
          <w:rFonts w:ascii="Times New Roman" w:hAnsi="Times New Roman"/>
          <w:color w:val="0000FF"/>
          <w:sz w:val="24"/>
          <w:szCs w:val="28"/>
        </w:rPr>
        <w:t>模型、</w:t>
      </w:r>
      <w:r>
        <w:rPr>
          <w:rFonts w:ascii="Times New Roman" w:hAnsi="Times New Roman"/>
          <w:color w:val="0000FF"/>
          <w:sz w:val="24"/>
          <w:szCs w:val="28"/>
        </w:rPr>
        <w:t>Cox</w:t>
      </w:r>
      <w:r>
        <w:rPr>
          <w:rFonts w:ascii="Times New Roman" w:hAnsi="Times New Roman"/>
          <w:color w:val="0000FF"/>
          <w:sz w:val="24"/>
          <w:szCs w:val="28"/>
        </w:rPr>
        <w:t>模型等；</w:t>
      </w:r>
      <w:r>
        <w:rPr>
          <w:rFonts w:ascii="Times New Roman" w:hAnsi="Times New Roman"/>
          <w:color w:val="0000FF"/>
          <w:sz w:val="24"/>
          <w:szCs w:val="28"/>
        </w:rPr>
        <w:t>②</w:t>
      </w:r>
      <w:r>
        <w:rPr>
          <w:rFonts w:ascii="Times New Roman" w:hAnsi="Times New Roman"/>
          <w:color w:val="0000FF"/>
          <w:sz w:val="24"/>
          <w:szCs w:val="28"/>
        </w:rPr>
        <w:t>备选预测因素的选定：指在建模前所有潜在预测变量是通过什么方式选定的；</w:t>
      </w:r>
      <w:r>
        <w:rPr>
          <w:rFonts w:ascii="Times New Roman" w:hAnsi="Times New Roman"/>
          <w:color w:val="0000FF"/>
          <w:sz w:val="24"/>
          <w:szCs w:val="28"/>
        </w:rPr>
        <w:t>③</w:t>
      </w:r>
      <w:r>
        <w:rPr>
          <w:rFonts w:ascii="Times New Roman" w:hAnsi="Times New Roman"/>
          <w:color w:val="0000FF"/>
          <w:sz w:val="24"/>
          <w:szCs w:val="28"/>
        </w:rPr>
        <w:t>进入模型预测因素的筛选方法：指在建模中进入最终回归模型中的预测因素的筛选过程，如单因素分析、逐步回归等</w:t>
      </w:r>
      <w:r>
        <w:rPr>
          <w:rFonts w:ascii="Times New Roman" w:hAnsi="Times New Roman" w:hint="eastAsia"/>
          <w:color w:val="0000FF"/>
          <w:sz w:val="24"/>
          <w:szCs w:val="28"/>
        </w:rPr>
        <w:t>。</w:t>
      </w:r>
    </w:p>
    <w:p w14:paraId="732DC1D3" w14:textId="77777777" w:rsidR="008158AF" w:rsidRDefault="005155B0">
      <w:pPr>
        <w:spacing w:line="360" w:lineRule="auto"/>
        <w:ind w:firstLineChars="200" w:firstLine="482"/>
        <w:rPr>
          <w:rFonts w:ascii="Times New Roman" w:hAnsi="Times New Roman"/>
          <w:b/>
          <w:bCs/>
          <w:i/>
          <w:iCs/>
          <w:color w:val="0000FF"/>
          <w:sz w:val="24"/>
          <w:szCs w:val="28"/>
        </w:rPr>
      </w:pPr>
      <w:r>
        <w:rPr>
          <w:rFonts w:ascii="Times New Roman" w:hAnsi="Times New Roman"/>
          <w:b/>
          <w:bCs/>
          <w:i/>
          <w:iCs/>
          <w:color w:val="0000FF"/>
          <w:sz w:val="24"/>
          <w:szCs w:val="28"/>
        </w:rPr>
        <w:t>书写举例</w:t>
      </w:r>
      <w:r>
        <w:rPr>
          <w:rFonts w:ascii="Times New Roman" w:hAnsi="Times New Roman" w:hint="eastAsia"/>
          <w:b/>
          <w:bCs/>
          <w:i/>
          <w:iCs/>
          <w:color w:val="0000FF"/>
          <w:sz w:val="24"/>
          <w:szCs w:val="28"/>
        </w:rPr>
        <w:t>（不要全部照搬，根据自身研究修改）</w:t>
      </w:r>
      <w:r>
        <w:rPr>
          <w:rFonts w:ascii="Times New Roman" w:hAnsi="Times New Roman"/>
          <w:b/>
          <w:bCs/>
          <w:i/>
          <w:iCs/>
          <w:color w:val="0000FF"/>
          <w:sz w:val="24"/>
          <w:szCs w:val="28"/>
        </w:rPr>
        <w:t>：</w:t>
      </w:r>
    </w:p>
    <w:p w14:paraId="3D71AE98" w14:textId="77777777" w:rsidR="008158AF" w:rsidRDefault="005155B0">
      <w:pPr>
        <w:spacing w:line="360" w:lineRule="auto"/>
        <w:ind w:firstLineChars="200" w:firstLine="480"/>
        <w:rPr>
          <w:rFonts w:ascii="Times New Roman" w:hAnsi="Times New Roman"/>
          <w:i/>
          <w:iCs/>
          <w:color w:val="0000FF"/>
          <w:sz w:val="24"/>
          <w:szCs w:val="28"/>
        </w:rPr>
      </w:pPr>
      <w:r>
        <w:rPr>
          <w:rFonts w:ascii="Times New Roman" w:hAnsi="Times New Roman"/>
          <w:i/>
          <w:iCs/>
          <w:color w:val="0000FF"/>
          <w:sz w:val="24"/>
          <w:szCs w:val="28"/>
        </w:rPr>
        <w:t>分别采用二分类</w:t>
      </w:r>
      <w:r>
        <w:rPr>
          <w:rFonts w:ascii="Times New Roman" w:hAnsi="Times New Roman"/>
          <w:i/>
          <w:iCs/>
          <w:color w:val="0000FF"/>
          <w:sz w:val="24"/>
          <w:szCs w:val="28"/>
        </w:rPr>
        <w:t>logistic</w:t>
      </w:r>
      <w:r>
        <w:rPr>
          <w:rFonts w:ascii="Times New Roman" w:hAnsi="Times New Roman"/>
          <w:i/>
          <w:iCs/>
          <w:color w:val="0000FF"/>
          <w:sz w:val="24"/>
          <w:szCs w:val="28"/>
        </w:rPr>
        <w:t>回归和机器学习方式构建</w:t>
      </w:r>
      <w:bookmarkStart w:id="4" w:name="OLE_LINK3"/>
      <w:r>
        <w:rPr>
          <w:rFonts w:ascii="Times New Roman" w:hAnsi="Times New Roman" w:hint="eastAsia"/>
          <w:i/>
          <w:iCs/>
          <w:color w:val="0000FF"/>
          <w:sz w:val="24"/>
          <w:szCs w:val="28"/>
        </w:rPr>
        <w:t>XXX</w:t>
      </w:r>
      <w:bookmarkEnd w:id="4"/>
      <w:r>
        <w:rPr>
          <w:rFonts w:ascii="Times New Roman" w:hAnsi="Times New Roman"/>
          <w:i/>
          <w:iCs/>
          <w:color w:val="0000FF"/>
          <w:sz w:val="24"/>
          <w:szCs w:val="28"/>
        </w:rPr>
        <w:t>预测模型。</w:t>
      </w:r>
    </w:p>
    <w:p w14:paraId="4D43C945" w14:textId="77777777" w:rsidR="008158AF" w:rsidRDefault="005155B0">
      <w:pPr>
        <w:spacing w:line="360" w:lineRule="auto"/>
        <w:ind w:firstLineChars="200" w:firstLine="480"/>
        <w:rPr>
          <w:rFonts w:ascii="Times New Roman" w:hAnsi="Times New Roman"/>
          <w:i/>
          <w:iCs/>
          <w:color w:val="0000FF"/>
          <w:sz w:val="24"/>
          <w:szCs w:val="28"/>
        </w:rPr>
      </w:pPr>
      <w:r>
        <w:rPr>
          <w:rFonts w:ascii="Times New Roman" w:hAnsi="Times New Roman"/>
          <w:i/>
          <w:iCs/>
          <w:color w:val="0000FF"/>
          <w:sz w:val="24"/>
          <w:szCs w:val="28"/>
        </w:rPr>
        <w:t>（</w:t>
      </w:r>
      <w:r>
        <w:rPr>
          <w:rFonts w:ascii="Times New Roman" w:hAnsi="Times New Roman"/>
          <w:i/>
          <w:iCs/>
          <w:color w:val="0000FF"/>
          <w:sz w:val="24"/>
          <w:szCs w:val="28"/>
        </w:rPr>
        <w:t>1</w:t>
      </w:r>
      <w:r>
        <w:rPr>
          <w:rFonts w:ascii="Times New Roman" w:hAnsi="Times New Roman"/>
          <w:i/>
          <w:iCs/>
          <w:color w:val="0000FF"/>
          <w:sz w:val="24"/>
          <w:szCs w:val="28"/>
        </w:rPr>
        <w:t>）基于二分类</w:t>
      </w:r>
      <w:r>
        <w:rPr>
          <w:rFonts w:ascii="Times New Roman" w:hAnsi="Times New Roman"/>
          <w:i/>
          <w:iCs/>
          <w:color w:val="0000FF"/>
          <w:sz w:val="24"/>
          <w:szCs w:val="28"/>
        </w:rPr>
        <w:t>logistic</w:t>
      </w:r>
      <w:r>
        <w:rPr>
          <w:rFonts w:ascii="Times New Roman" w:hAnsi="Times New Roman"/>
          <w:i/>
          <w:iCs/>
          <w:color w:val="0000FF"/>
          <w:sz w:val="24"/>
          <w:szCs w:val="28"/>
        </w:rPr>
        <w:t>回归构建预测模型</w:t>
      </w:r>
    </w:p>
    <w:p w14:paraId="3C8D43EB" w14:textId="77777777" w:rsidR="008158AF" w:rsidRDefault="005155B0">
      <w:pPr>
        <w:spacing w:line="360" w:lineRule="auto"/>
        <w:ind w:firstLineChars="200" w:firstLine="480"/>
        <w:rPr>
          <w:rFonts w:ascii="Times New Roman" w:hAnsi="Times New Roman"/>
          <w:i/>
          <w:iCs/>
          <w:color w:val="0000FF"/>
          <w:sz w:val="24"/>
          <w:szCs w:val="28"/>
        </w:rPr>
      </w:pPr>
      <w:r>
        <w:rPr>
          <w:rFonts w:ascii="Times New Roman" w:hAnsi="Times New Roman"/>
          <w:i/>
          <w:iCs/>
          <w:color w:val="0000FF"/>
          <w:sz w:val="24"/>
          <w:szCs w:val="28"/>
        </w:rPr>
        <w:t>采用均数</w:t>
      </w:r>
      <w:r>
        <w:rPr>
          <w:rFonts w:ascii="Times New Roman" w:hAnsi="Times New Roman"/>
          <w:i/>
          <w:iCs/>
          <w:color w:val="0000FF"/>
          <w:sz w:val="24"/>
          <w:szCs w:val="28"/>
        </w:rPr>
        <w:t>±</w:t>
      </w:r>
      <w:r>
        <w:rPr>
          <w:rFonts w:ascii="Times New Roman" w:hAnsi="Times New Roman"/>
          <w:i/>
          <w:iCs/>
          <w:color w:val="0000FF"/>
          <w:sz w:val="24"/>
          <w:szCs w:val="28"/>
        </w:rPr>
        <w:t>标准差或中位数、四分位数间距对计量资料进行描述，采用率、构成比对计数资料进行描述；采用</w:t>
      </w:r>
      <w:proofErr w:type="gramStart"/>
      <w:r>
        <w:rPr>
          <w:rFonts w:ascii="Times New Roman" w:hAnsi="Times New Roman"/>
          <w:i/>
          <w:iCs/>
          <w:color w:val="0000FF"/>
          <w:sz w:val="24"/>
          <w:szCs w:val="28"/>
        </w:rPr>
        <w:t>两独立</w:t>
      </w:r>
      <w:proofErr w:type="gramEnd"/>
      <w:r>
        <w:rPr>
          <w:rFonts w:ascii="Times New Roman" w:hAnsi="Times New Roman"/>
          <w:i/>
          <w:iCs/>
          <w:color w:val="0000FF"/>
          <w:sz w:val="24"/>
          <w:szCs w:val="28"/>
        </w:rPr>
        <w:t>样本</w:t>
      </w:r>
      <w:r>
        <w:rPr>
          <w:rFonts w:ascii="Times New Roman" w:hAnsi="Times New Roman"/>
          <w:i/>
          <w:iCs/>
          <w:color w:val="0000FF"/>
          <w:sz w:val="24"/>
          <w:szCs w:val="28"/>
        </w:rPr>
        <w:t>t</w:t>
      </w:r>
      <w:r>
        <w:rPr>
          <w:rFonts w:ascii="Times New Roman" w:hAnsi="Times New Roman"/>
          <w:i/>
          <w:iCs/>
          <w:color w:val="0000FF"/>
          <w:sz w:val="24"/>
          <w:szCs w:val="28"/>
        </w:rPr>
        <w:t>检验（或符号秩检验）对两组间计量资料进行比较；采卡方检验对两组间计数资料进行比较；采用</w:t>
      </w:r>
      <w:r>
        <w:rPr>
          <w:rFonts w:ascii="Times New Roman" w:hAnsi="Times New Roman"/>
          <w:i/>
          <w:iCs/>
          <w:color w:val="0000FF"/>
          <w:sz w:val="24"/>
          <w:szCs w:val="28"/>
        </w:rPr>
        <w:t>LASSO</w:t>
      </w:r>
      <w:r>
        <w:rPr>
          <w:rFonts w:ascii="Times New Roman" w:hAnsi="Times New Roman"/>
          <w:i/>
          <w:iCs/>
          <w:color w:val="0000FF"/>
          <w:sz w:val="24"/>
          <w:szCs w:val="28"/>
        </w:rPr>
        <w:t>回归对预测指标进行筛选，采用多因素二分类</w:t>
      </w:r>
      <w:r>
        <w:rPr>
          <w:rFonts w:ascii="Times New Roman" w:hAnsi="Times New Roman"/>
          <w:i/>
          <w:iCs/>
          <w:color w:val="0000FF"/>
          <w:sz w:val="24"/>
          <w:szCs w:val="28"/>
        </w:rPr>
        <w:t>logistic</w:t>
      </w:r>
      <w:r>
        <w:rPr>
          <w:rFonts w:ascii="Times New Roman" w:hAnsi="Times New Roman"/>
          <w:i/>
          <w:iCs/>
          <w:color w:val="0000FF"/>
          <w:sz w:val="24"/>
          <w:szCs w:val="28"/>
        </w:rPr>
        <w:t>回归模型构建</w:t>
      </w:r>
      <w:r>
        <w:rPr>
          <w:rFonts w:ascii="Times New Roman" w:hAnsi="Times New Roman" w:hint="eastAsia"/>
          <w:i/>
          <w:iCs/>
          <w:color w:val="0000FF"/>
          <w:sz w:val="24"/>
          <w:szCs w:val="28"/>
        </w:rPr>
        <w:t>XXX</w:t>
      </w:r>
      <w:r>
        <w:rPr>
          <w:rFonts w:ascii="Times New Roman" w:hAnsi="Times New Roman"/>
          <w:i/>
          <w:iCs/>
          <w:color w:val="0000FF"/>
          <w:sz w:val="24"/>
          <w:szCs w:val="28"/>
        </w:rPr>
        <w:t>预测模型，并对建立预测模型的拟合优度进行报告。</w:t>
      </w:r>
      <w:bookmarkEnd w:id="3"/>
    </w:p>
    <w:p w14:paraId="12735EC6" w14:textId="77777777" w:rsidR="008158AF" w:rsidRDefault="005155B0">
      <w:pPr>
        <w:spacing w:line="360" w:lineRule="auto"/>
        <w:ind w:firstLineChars="200" w:firstLine="480"/>
        <w:rPr>
          <w:rFonts w:ascii="Times New Roman" w:hAnsi="Times New Roman"/>
          <w:i/>
          <w:iCs/>
          <w:color w:val="0000FF"/>
          <w:sz w:val="24"/>
          <w:szCs w:val="28"/>
        </w:rPr>
      </w:pPr>
      <w:r>
        <w:rPr>
          <w:rFonts w:ascii="Times New Roman" w:hAnsi="Times New Roman"/>
          <w:i/>
          <w:iCs/>
          <w:color w:val="0000FF"/>
          <w:sz w:val="24"/>
          <w:szCs w:val="28"/>
        </w:rPr>
        <w:t>（</w:t>
      </w:r>
      <w:r>
        <w:rPr>
          <w:rFonts w:ascii="Times New Roman" w:hAnsi="Times New Roman"/>
          <w:i/>
          <w:iCs/>
          <w:color w:val="0000FF"/>
          <w:sz w:val="24"/>
          <w:szCs w:val="28"/>
        </w:rPr>
        <w:t>2</w:t>
      </w:r>
      <w:r>
        <w:rPr>
          <w:rFonts w:ascii="Times New Roman" w:hAnsi="Times New Roman"/>
          <w:i/>
          <w:iCs/>
          <w:color w:val="0000FF"/>
          <w:sz w:val="24"/>
          <w:szCs w:val="28"/>
        </w:rPr>
        <w:t>）基于机器学习方法构建预测模型</w:t>
      </w:r>
    </w:p>
    <w:p w14:paraId="6F078195" w14:textId="77777777" w:rsidR="008158AF" w:rsidRDefault="005155B0">
      <w:pPr>
        <w:spacing w:line="360" w:lineRule="auto"/>
        <w:ind w:firstLineChars="200" w:firstLine="480"/>
        <w:jc w:val="left"/>
        <w:rPr>
          <w:rFonts w:ascii="Times New Roman" w:hAnsi="Times New Roman"/>
          <w:i/>
          <w:iCs/>
          <w:color w:val="0000FF"/>
          <w:sz w:val="24"/>
          <w:szCs w:val="28"/>
        </w:rPr>
      </w:pPr>
      <w:r>
        <w:rPr>
          <w:rFonts w:ascii="Times New Roman" w:hAnsi="Times New Roman"/>
          <w:i/>
          <w:iCs/>
          <w:color w:val="0000FF"/>
          <w:sz w:val="24"/>
          <w:szCs w:val="28"/>
        </w:rPr>
        <w:t>将回顾性队列研究数据以</w:t>
      </w:r>
      <w:r>
        <w:rPr>
          <w:rFonts w:ascii="Times New Roman" w:hAnsi="Times New Roman"/>
          <w:i/>
          <w:iCs/>
          <w:color w:val="0000FF"/>
          <w:sz w:val="24"/>
          <w:szCs w:val="28"/>
        </w:rPr>
        <w:t>8:2</w:t>
      </w:r>
      <w:r>
        <w:rPr>
          <w:rFonts w:ascii="Times New Roman" w:hAnsi="Times New Roman"/>
          <w:i/>
          <w:iCs/>
          <w:color w:val="0000FF"/>
          <w:sz w:val="24"/>
          <w:szCs w:val="28"/>
        </w:rPr>
        <w:t>的比例随机拆分为模型训练集和测试集，针对预测指标，基于预测模型变量的</w:t>
      </w:r>
      <w:proofErr w:type="gramStart"/>
      <w:r>
        <w:rPr>
          <w:rFonts w:ascii="Times New Roman" w:hAnsi="Times New Roman"/>
          <w:i/>
          <w:iCs/>
          <w:color w:val="0000FF"/>
          <w:sz w:val="24"/>
          <w:szCs w:val="28"/>
        </w:rPr>
        <w:t>高预测</w:t>
      </w:r>
      <w:proofErr w:type="gramEnd"/>
      <w:r>
        <w:rPr>
          <w:rFonts w:ascii="Times New Roman" w:hAnsi="Times New Roman"/>
          <w:i/>
          <w:iCs/>
          <w:color w:val="0000FF"/>
          <w:sz w:val="24"/>
          <w:szCs w:val="28"/>
        </w:rPr>
        <w:t>能力和</w:t>
      </w:r>
      <w:proofErr w:type="gramStart"/>
      <w:r>
        <w:rPr>
          <w:rFonts w:ascii="Times New Roman" w:hAnsi="Times New Roman"/>
          <w:i/>
          <w:iCs/>
          <w:color w:val="0000FF"/>
          <w:sz w:val="24"/>
          <w:szCs w:val="28"/>
        </w:rPr>
        <w:t>广泛可</w:t>
      </w:r>
      <w:proofErr w:type="gramEnd"/>
      <w:r>
        <w:rPr>
          <w:rFonts w:ascii="Times New Roman" w:hAnsi="Times New Roman"/>
          <w:i/>
          <w:iCs/>
          <w:color w:val="0000FF"/>
          <w:sz w:val="24"/>
          <w:szCs w:val="28"/>
        </w:rPr>
        <w:t>获取性原则，结合受试者特征曲线（</w:t>
      </w:r>
      <w:r>
        <w:rPr>
          <w:rFonts w:ascii="Times New Roman" w:hAnsi="Times New Roman"/>
          <w:i/>
          <w:iCs/>
          <w:color w:val="0000FF"/>
          <w:sz w:val="24"/>
          <w:szCs w:val="28"/>
        </w:rPr>
        <w:t>ROC</w:t>
      </w:r>
      <w:r>
        <w:rPr>
          <w:rFonts w:ascii="Times New Roman" w:hAnsi="Times New Roman"/>
          <w:i/>
          <w:iCs/>
          <w:color w:val="0000FF"/>
          <w:sz w:val="24"/>
          <w:szCs w:val="28"/>
        </w:rPr>
        <w:t>）和数据缺损率筛选出用于构建</w:t>
      </w:r>
      <w:r>
        <w:rPr>
          <w:rFonts w:ascii="Times New Roman" w:hAnsi="Times New Roman" w:hint="eastAsia"/>
          <w:i/>
          <w:iCs/>
          <w:color w:val="0000FF"/>
          <w:sz w:val="24"/>
          <w:szCs w:val="28"/>
        </w:rPr>
        <w:t>XXX</w:t>
      </w:r>
      <w:r>
        <w:rPr>
          <w:rFonts w:ascii="Times New Roman" w:hAnsi="Times New Roman" w:hint="eastAsia"/>
          <w:i/>
          <w:iCs/>
          <w:color w:val="0000FF"/>
          <w:sz w:val="24"/>
          <w:szCs w:val="28"/>
        </w:rPr>
        <w:t>预测模型</w:t>
      </w:r>
      <w:r>
        <w:rPr>
          <w:rFonts w:ascii="Times New Roman" w:hAnsi="Times New Roman"/>
          <w:i/>
          <w:iCs/>
          <w:color w:val="0000FF"/>
          <w:sz w:val="24"/>
          <w:szCs w:val="28"/>
        </w:rPr>
        <w:t>的候选变量，候选预测变量需满足以下条件：</w:t>
      </w:r>
      <w:r>
        <w:rPr>
          <w:rFonts w:ascii="Times New Roman" w:hAnsi="Times New Roman"/>
          <w:i/>
          <w:iCs/>
          <w:color w:val="0000FF"/>
          <w:sz w:val="24"/>
          <w:szCs w:val="28"/>
        </w:rPr>
        <w:t>①AUC&gt;0.6</w:t>
      </w:r>
      <w:r>
        <w:rPr>
          <w:rFonts w:ascii="Times New Roman" w:hAnsi="Times New Roman"/>
          <w:i/>
          <w:iCs/>
          <w:color w:val="0000FF"/>
          <w:sz w:val="24"/>
          <w:szCs w:val="28"/>
        </w:rPr>
        <w:t>，</w:t>
      </w:r>
      <w:r>
        <w:rPr>
          <w:rFonts w:ascii="Times New Roman" w:hAnsi="Times New Roman"/>
          <w:i/>
          <w:iCs/>
          <w:color w:val="0000FF"/>
          <w:sz w:val="24"/>
          <w:szCs w:val="28"/>
        </w:rPr>
        <w:t>②</w:t>
      </w:r>
      <w:r>
        <w:rPr>
          <w:rFonts w:ascii="Times New Roman" w:hAnsi="Times New Roman"/>
          <w:i/>
          <w:iCs/>
          <w:color w:val="0000FF"/>
          <w:sz w:val="24"/>
          <w:szCs w:val="28"/>
        </w:rPr>
        <w:t>数据缺损率</w:t>
      </w:r>
      <w:r>
        <w:rPr>
          <w:rFonts w:ascii="Times New Roman" w:hAnsi="Times New Roman"/>
          <w:i/>
          <w:iCs/>
          <w:color w:val="0000FF"/>
          <w:sz w:val="24"/>
          <w:szCs w:val="28"/>
        </w:rPr>
        <w:t>&lt;50%</w:t>
      </w:r>
      <w:r>
        <w:rPr>
          <w:rFonts w:ascii="Times New Roman" w:hAnsi="Times New Roman"/>
          <w:i/>
          <w:iCs/>
          <w:color w:val="0000FF"/>
          <w:sz w:val="24"/>
          <w:szCs w:val="28"/>
        </w:rPr>
        <w:t>。将初步筛选后的预测变量作为输入项，带入</w:t>
      </w:r>
      <w:proofErr w:type="spellStart"/>
      <w:r>
        <w:rPr>
          <w:rFonts w:ascii="Times New Roman" w:hAnsi="Times New Roman"/>
          <w:i/>
          <w:iCs/>
          <w:color w:val="0000FF"/>
          <w:sz w:val="24"/>
          <w:szCs w:val="28"/>
        </w:rPr>
        <w:t>XGBoost</w:t>
      </w:r>
      <w:proofErr w:type="spellEnd"/>
      <w:r>
        <w:rPr>
          <w:rFonts w:ascii="Times New Roman" w:hAnsi="Times New Roman"/>
          <w:i/>
          <w:iCs/>
          <w:color w:val="0000FF"/>
          <w:sz w:val="24"/>
          <w:szCs w:val="28"/>
        </w:rPr>
        <w:t>中进行训练，将患者治疗转归作为输出。将原始训练集数据平均分成</w:t>
      </w:r>
      <w:r>
        <w:rPr>
          <w:rFonts w:ascii="Times New Roman" w:hAnsi="Times New Roman"/>
          <w:i/>
          <w:iCs/>
          <w:color w:val="0000FF"/>
          <w:sz w:val="24"/>
          <w:szCs w:val="28"/>
        </w:rPr>
        <w:t>5</w:t>
      </w:r>
      <w:r>
        <w:rPr>
          <w:rFonts w:ascii="Times New Roman" w:hAnsi="Times New Roman"/>
          <w:i/>
          <w:iCs/>
          <w:color w:val="0000FF"/>
          <w:sz w:val="24"/>
          <w:szCs w:val="28"/>
        </w:rPr>
        <w:t>组，将每个子集数据分别当作一次验证集，其余的</w:t>
      </w:r>
      <w:r>
        <w:rPr>
          <w:rFonts w:ascii="Times New Roman" w:hAnsi="Times New Roman"/>
          <w:i/>
          <w:iCs/>
          <w:color w:val="0000FF"/>
          <w:sz w:val="24"/>
          <w:szCs w:val="28"/>
        </w:rPr>
        <w:t>4</w:t>
      </w:r>
      <w:r>
        <w:rPr>
          <w:rFonts w:ascii="Times New Roman" w:hAnsi="Times New Roman"/>
          <w:i/>
          <w:iCs/>
          <w:color w:val="0000FF"/>
          <w:sz w:val="24"/>
          <w:szCs w:val="28"/>
        </w:rPr>
        <w:t>组子集数据作为训练集，会由此得到</w:t>
      </w:r>
      <w:r>
        <w:rPr>
          <w:rFonts w:ascii="Times New Roman" w:hAnsi="Times New Roman"/>
          <w:i/>
          <w:iCs/>
          <w:color w:val="0000FF"/>
          <w:sz w:val="24"/>
          <w:szCs w:val="28"/>
        </w:rPr>
        <w:t>5</w:t>
      </w:r>
      <w:r>
        <w:rPr>
          <w:rFonts w:ascii="Times New Roman" w:hAnsi="Times New Roman"/>
          <w:i/>
          <w:iCs/>
          <w:color w:val="0000FF"/>
          <w:sz w:val="24"/>
          <w:szCs w:val="28"/>
        </w:rPr>
        <w:t>个模型，用这</w:t>
      </w:r>
      <w:r>
        <w:rPr>
          <w:rFonts w:ascii="Times New Roman" w:hAnsi="Times New Roman"/>
          <w:i/>
          <w:iCs/>
          <w:color w:val="0000FF"/>
          <w:sz w:val="24"/>
          <w:szCs w:val="28"/>
        </w:rPr>
        <w:t>5</w:t>
      </w:r>
      <w:r>
        <w:rPr>
          <w:rFonts w:ascii="Times New Roman" w:hAnsi="Times New Roman"/>
          <w:i/>
          <w:iCs/>
          <w:color w:val="0000FF"/>
          <w:sz w:val="24"/>
          <w:szCs w:val="28"/>
        </w:rPr>
        <w:t>个模型最终的验证集的分类准确率的平均数作为五折交叉验证模型下的性能指标。</w:t>
      </w:r>
    </w:p>
    <w:p w14:paraId="0E031F0D" w14:textId="77777777" w:rsidR="008158AF" w:rsidRDefault="008158AF">
      <w:pPr>
        <w:spacing w:line="360" w:lineRule="auto"/>
        <w:ind w:firstLineChars="200" w:firstLine="480"/>
        <w:jc w:val="left"/>
        <w:rPr>
          <w:rFonts w:ascii="Times New Roman" w:hAnsi="Times New Roman"/>
          <w:sz w:val="24"/>
          <w:szCs w:val="28"/>
        </w:rPr>
      </w:pPr>
    </w:p>
    <w:p w14:paraId="28CAFB2F" w14:textId="77777777" w:rsidR="008158AF" w:rsidRDefault="005155B0">
      <w:pPr>
        <w:pStyle w:val="af3"/>
        <w:snapToGrid w:val="0"/>
        <w:spacing w:line="336" w:lineRule="auto"/>
        <w:ind w:left="640" w:firstLineChars="0" w:firstLine="0"/>
        <w:rPr>
          <w:rFonts w:ascii="宋体" w:hAnsi="宋体" w:hint="eastAsia"/>
          <w:bCs/>
          <w:kern w:val="0"/>
          <w:sz w:val="24"/>
          <w:szCs w:val="24"/>
        </w:rPr>
      </w:pPr>
      <w:r>
        <w:rPr>
          <w:rFonts w:ascii="宋体" w:hAnsi="宋体" w:hint="eastAsia"/>
          <w:b/>
          <w:bCs/>
          <w:kern w:val="0"/>
          <w:sz w:val="24"/>
          <w:szCs w:val="24"/>
        </w:rPr>
        <w:t>（八）</w:t>
      </w:r>
      <w:r>
        <w:rPr>
          <w:rFonts w:ascii="宋体" w:hAnsi="宋体"/>
          <w:b/>
          <w:bCs/>
          <w:kern w:val="0"/>
          <w:sz w:val="24"/>
          <w:szCs w:val="24"/>
        </w:rPr>
        <w:t>预测模型的验证及效果评价</w:t>
      </w:r>
      <w:r>
        <w:rPr>
          <w:rFonts w:ascii="宋体" w:hAnsi="宋体"/>
          <w:bCs/>
          <w:kern w:val="0"/>
          <w:sz w:val="24"/>
          <w:szCs w:val="24"/>
        </w:rPr>
        <w:t>（含统计分析方法）</w:t>
      </w:r>
    </w:p>
    <w:p w14:paraId="0E12FC2A" w14:textId="77777777" w:rsidR="008158AF" w:rsidRDefault="005155B0">
      <w:pPr>
        <w:spacing w:line="360" w:lineRule="auto"/>
        <w:ind w:firstLineChars="200" w:firstLine="482"/>
        <w:jc w:val="left"/>
        <w:rPr>
          <w:rFonts w:ascii="Times New Roman" w:hAnsi="Times New Roman"/>
          <w:color w:val="0000FF"/>
          <w:sz w:val="24"/>
          <w:szCs w:val="28"/>
        </w:rPr>
      </w:pPr>
      <w:r>
        <w:rPr>
          <w:rFonts w:ascii="Times New Roman" w:hAnsi="Times New Roman"/>
          <w:b/>
          <w:bCs/>
          <w:color w:val="0000FF"/>
          <w:sz w:val="24"/>
          <w:szCs w:val="28"/>
        </w:rPr>
        <w:t>原则：</w:t>
      </w:r>
      <w:r>
        <w:rPr>
          <w:rFonts w:ascii="Times New Roman" w:hAnsi="Times New Roman"/>
          <w:color w:val="0000FF"/>
          <w:sz w:val="24"/>
          <w:szCs w:val="28"/>
        </w:rPr>
        <w:t>描述内部验证方法，如重抽样、交叉验证等；外部验证可采用空间验证或时间外部验证法；模型预测的性能评价主要包括区分度和校准度，评估区分</w:t>
      </w:r>
      <w:r>
        <w:rPr>
          <w:rFonts w:ascii="Times New Roman" w:hAnsi="Times New Roman"/>
          <w:color w:val="0000FF"/>
          <w:sz w:val="24"/>
          <w:szCs w:val="28"/>
        </w:rPr>
        <w:lastRenderedPageBreak/>
        <w:t>度通常采用</w:t>
      </w:r>
      <w:r>
        <w:rPr>
          <w:rFonts w:ascii="Times New Roman" w:hAnsi="Times New Roman"/>
          <w:color w:val="0000FF"/>
          <w:sz w:val="24"/>
          <w:szCs w:val="28"/>
        </w:rPr>
        <w:t>ROC</w:t>
      </w:r>
      <w:r>
        <w:rPr>
          <w:rFonts w:ascii="Times New Roman" w:hAnsi="Times New Roman"/>
          <w:color w:val="0000FF"/>
          <w:sz w:val="24"/>
          <w:szCs w:val="28"/>
        </w:rPr>
        <w:t>曲线下面积（</w:t>
      </w:r>
      <w:r>
        <w:rPr>
          <w:rFonts w:ascii="Times New Roman" w:hAnsi="Times New Roman"/>
          <w:color w:val="0000FF"/>
          <w:sz w:val="24"/>
          <w:szCs w:val="28"/>
        </w:rPr>
        <w:t>AUC</w:t>
      </w:r>
      <w:r>
        <w:rPr>
          <w:rFonts w:ascii="Times New Roman" w:hAnsi="Times New Roman"/>
          <w:color w:val="0000FF"/>
          <w:sz w:val="24"/>
          <w:szCs w:val="28"/>
        </w:rPr>
        <w:t>），也叫</w:t>
      </w:r>
      <w:r>
        <w:rPr>
          <w:rFonts w:ascii="Times New Roman" w:hAnsi="Times New Roman"/>
          <w:color w:val="0000FF"/>
          <w:sz w:val="24"/>
          <w:szCs w:val="28"/>
        </w:rPr>
        <w:t>C</w:t>
      </w:r>
      <w:r>
        <w:rPr>
          <w:rFonts w:ascii="Times New Roman" w:hAnsi="Times New Roman"/>
          <w:color w:val="0000FF"/>
          <w:sz w:val="24"/>
          <w:szCs w:val="28"/>
        </w:rPr>
        <w:t>统计量（</w:t>
      </w:r>
      <w:r>
        <w:rPr>
          <w:rFonts w:ascii="Times New Roman" w:hAnsi="Times New Roman"/>
          <w:color w:val="0000FF"/>
          <w:sz w:val="24"/>
          <w:szCs w:val="28"/>
        </w:rPr>
        <w:t>C-statistics</w:t>
      </w:r>
      <w:r>
        <w:rPr>
          <w:rFonts w:ascii="Times New Roman" w:hAnsi="Times New Roman"/>
          <w:color w:val="0000FF"/>
          <w:sz w:val="24"/>
          <w:szCs w:val="28"/>
        </w:rPr>
        <w:t>），评估校准度通常</w:t>
      </w:r>
      <w:r>
        <w:rPr>
          <w:rFonts w:ascii="Times New Roman" w:hAnsi="Times New Roman"/>
          <w:color w:val="0000FF"/>
          <w:sz w:val="24"/>
          <w:szCs w:val="28"/>
        </w:rPr>
        <w:t>Hosmer-Lemeshow good of fit test</w:t>
      </w:r>
      <w:r>
        <w:rPr>
          <w:rFonts w:ascii="Times New Roman" w:hAnsi="Times New Roman"/>
          <w:color w:val="0000FF"/>
          <w:sz w:val="24"/>
          <w:szCs w:val="28"/>
        </w:rPr>
        <w:t>（拟合优度检验）。所有预测模型均应报告这两者，也可增加、灵敏度、特异度、决策曲线等多维</w:t>
      </w:r>
      <w:proofErr w:type="gramStart"/>
      <w:r>
        <w:rPr>
          <w:rFonts w:ascii="Times New Roman" w:hAnsi="Times New Roman"/>
          <w:color w:val="0000FF"/>
          <w:sz w:val="24"/>
          <w:szCs w:val="28"/>
        </w:rPr>
        <w:t>度反映</w:t>
      </w:r>
      <w:proofErr w:type="gramEnd"/>
      <w:r>
        <w:rPr>
          <w:rFonts w:ascii="Times New Roman" w:hAnsi="Times New Roman"/>
          <w:color w:val="0000FF"/>
          <w:sz w:val="24"/>
          <w:szCs w:val="28"/>
        </w:rPr>
        <w:t>模型性能，若要评价引入</w:t>
      </w:r>
      <w:proofErr w:type="gramStart"/>
      <w:r>
        <w:rPr>
          <w:rFonts w:ascii="Times New Roman" w:hAnsi="Times New Roman"/>
          <w:color w:val="0000FF"/>
          <w:sz w:val="24"/>
          <w:szCs w:val="28"/>
        </w:rPr>
        <w:t>新预测</w:t>
      </w:r>
      <w:proofErr w:type="gramEnd"/>
      <w:r>
        <w:rPr>
          <w:rFonts w:ascii="Times New Roman" w:hAnsi="Times New Roman"/>
          <w:color w:val="0000FF"/>
          <w:sz w:val="24"/>
          <w:szCs w:val="28"/>
        </w:rPr>
        <w:t>因子后的预测效能增加值，也可使用综合判别改进指数（</w:t>
      </w:r>
      <w:r>
        <w:rPr>
          <w:rFonts w:ascii="Times New Roman" w:hAnsi="Times New Roman"/>
          <w:color w:val="0000FF"/>
          <w:sz w:val="24"/>
          <w:szCs w:val="28"/>
        </w:rPr>
        <w:t>IDI</w:t>
      </w:r>
      <w:r>
        <w:rPr>
          <w:rFonts w:ascii="Times New Roman" w:hAnsi="Times New Roman"/>
          <w:color w:val="0000FF"/>
          <w:sz w:val="24"/>
          <w:szCs w:val="28"/>
        </w:rPr>
        <w:t>）及净重分类改进指数（</w:t>
      </w:r>
      <w:r>
        <w:rPr>
          <w:rFonts w:ascii="Times New Roman" w:hAnsi="Times New Roman"/>
          <w:color w:val="0000FF"/>
          <w:sz w:val="24"/>
          <w:szCs w:val="28"/>
        </w:rPr>
        <w:t>NRI</w:t>
      </w:r>
      <w:r>
        <w:rPr>
          <w:rFonts w:ascii="Times New Roman" w:hAnsi="Times New Roman"/>
          <w:color w:val="0000FF"/>
          <w:sz w:val="24"/>
          <w:szCs w:val="28"/>
        </w:rPr>
        <w:t>）等指标</w:t>
      </w:r>
      <w:r>
        <w:rPr>
          <w:rFonts w:ascii="Times New Roman" w:hAnsi="Times New Roman" w:hint="eastAsia"/>
          <w:color w:val="0000FF"/>
          <w:sz w:val="24"/>
          <w:szCs w:val="28"/>
        </w:rPr>
        <w:t>。</w:t>
      </w:r>
    </w:p>
    <w:p w14:paraId="096092AE" w14:textId="77777777" w:rsidR="008158AF" w:rsidRDefault="005155B0">
      <w:pPr>
        <w:spacing w:line="360" w:lineRule="auto"/>
        <w:ind w:firstLineChars="200" w:firstLine="482"/>
        <w:rPr>
          <w:rFonts w:ascii="Times New Roman" w:hAnsi="Times New Roman"/>
          <w:b/>
          <w:bCs/>
          <w:i/>
          <w:iCs/>
          <w:color w:val="0000FF"/>
          <w:sz w:val="24"/>
          <w:szCs w:val="28"/>
        </w:rPr>
      </w:pPr>
      <w:r>
        <w:rPr>
          <w:rFonts w:ascii="Times New Roman" w:hAnsi="Times New Roman"/>
          <w:b/>
          <w:bCs/>
          <w:i/>
          <w:iCs/>
          <w:color w:val="0000FF"/>
          <w:sz w:val="24"/>
          <w:szCs w:val="28"/>
        </w:rPr>
        <w:t>书写举例</w:t>
      </w:r>
      <w:r>
        <w:rPr>
          <w:rFonts w:ascii="Times New Roman" w:hAnsi="Times New Roman" w:hint="eastAsia"/>
          <w:b/>
          <w:bCs/>
          <w:i/>
          <w:iCs/>
          <w:color w:val="0000FF"/>
          <w:sz w:val="24"/>
          <w:szCs w:val="28"/>
        </w:rPr>
        <w:t>（不要全部照搬，根据自身研究修改）</w:t>
      </w:r>
      <w:r>
        <w:rPr>
          <w:rFonts w:ascii="Times New Roman" w:hAnsi="Times New Roman"/>
          <w:b/>
          <w:bCs/>
          <w:i/>
          <w:iCs/>
          <w:color w:val="0000FF"/>
          <w:sz w:val="24"/>
          <w:szCs w:val="28"/>
        </w:rPr>
        <w:t>：</w:t>
      </w:r>
    </w:p>
    <w:p w14:paraId="58E7D242" w14:textId="77777777" w:rsidR="008158AF" w:rsidRDefault="005155B0">
      <w:pPr>
        <w:spacing w:line="360" w:lineRule="auto"/>
        <w:ind w:firstLineChars="200" w:firstLine="480"/>
        <w:jc w:val="left"/>
        <w:rPr>
          <w:rFonts w:ascii="Times New Roman" w:hAnsi="Times New Roman"/>
          <w:i/>
          <w:iCs/>
          <w:color w:val="0000FF"/>
          <w:sz w:val="24"/>
          <w:szCs w:val="28"/>
        </w:rPr>
      </w:pPr>
      <w:r>
        <w:rPr>
          <w:rFonts w:ascii="Times New Roman" w:hAnsi="Times New Roman"/>
          <w:i/>
          <w:iCs/>
          <w:color w:val="0000FF"/>
          <w:sz w:val="24"/>
          <w:szCs w:val="28"/>
        </w:rPr>
        <w:t>本研究构建的</w:t>
      </w:r>
      <w:r>
        <w:rPr>
          <w:rFonts w:ascii="Times New Roman" w:hAnsi="Times New Roman" w:hint="eastAsia"/>
          <w:i/>
          <w:iCs/>
          <w:color w:val="0000FF"/>
          <w:sz w:val="24"/>
          <w:szCs w:val="28"/>
        </w:rPr>
        <w:t>XXX</w:t>
      </w:r>
      <w:r>
        <w:rPr>
          <w:rFonts w:ascii="Times New Roman" w:hAnsi="Times New Roman"/>
          <w:i/>
          <w:iCs/>
          <w:color w:val="0000FF"/>
          <w:sz w:val="24"/>
          <w:szCs w:val="28"/>
        </w:rPr>
        <w:t>预测</w:t>
      </w:r>
      <w:r>
        <w:rPr>
          <w:rFonts w:ascii="Times New Roman" w:hAnsi="Times New Roman" w:hint="eastAsia"/>
          <w:i/>
          <w:iCs/>
          <w:color w:val="0000FF"/>
          <w:sz w:val="24"/>
          <w:szCs w:val="28"/>
        </w:rPr>
        <w:t>模型</w:t>
      </w:r>
      <w:r>
        <w:rPr>
          <w:rFonts w:ascii="Times New Roman" w:hAnsi="Times New Roman"/>
          <w:i/>
          <w:iCs/>
          <w:color w:val="0000FF"/>
          <w:sz w:val="24"/>
          <w:szCs w:val="28"/>
        </w:rPr>
        <w:t>分别进行内部验证和外部验证，验证方法说明如下：</w:t>
      </w:r>
    </w:p>
    <w:p w14:paraId="507A1EE5" w14:textId="77777777" w:rsidR="008158AF" w:rsidRDefault="005155B0">
      <w:pPr>
        <w:pStyle w:val="af3"/>
        <w:numPr>
          <w:ilvl w:val="0"/>
          <w:numId w:val="4"/>
        </w:numPr>
        <w:spacing w:line="360" w:lineRule="auto"/>
        <w:ind w:firstLineChars="0"/>
        <w:jc w:val="left"/>
        <w:rPr>
          <w:rFonts w:ascii="Times New Roman" w:hAnsi="Times New Roman"/>
          <w:i/>
          <w:iCs/>
          <w:color w:val="0000FF"/>
          <w:sz w:val="24"/>
          <w:szCs w:val="28"/>
        </w:rPr>
      </w:pPr>
      <w:r>
        <w:rPr>
          <w:rFonts w:ascii="Times New Roman" w:hAnsi="Times New Roman"/>
          <w:i/>
          <w:iCs/>
          <w:color w:val="0000FF"/>
          <w:sz w:val="24"/>
          <w:szCs w:val="28"/>
        </w:rPr>
        <w:t>内部验证</w:t>
      </w:r>
    </w:p>
    <w:p w14:paraId="780006C3" w14:textId="77777777" w:rsidR="008158AF" w:rsidRDefault="005155B0">
      <w:pPr>
        <w:spacing w:line="360" w:lineRule="auto"/>
        <w:ind w:firstLineChars="200" w:firstLine="480"/>
        <w:jc w:val="left"/>
        <w:rPr>
          <w:rFonts w:ascii="Times New Roman" w:hAnsi="Times New Roman"/>
          <w:i/>
          <w:iCs/>
          <w:color w:val="0000FF"/>
          <w:sz w:val="24"/>
          <w:szCs w:val="28"/>
        </w:rPr>
      </w:pPr>
      <w:r>
        <w:rPr>
          <w:rFonts w:ascii="Times New Roman" w:hAnsi="Times New Roman"/>
          <w:i/>
          <w:iCs/>
          <w:color w:val="0000FF"/>
          <w:sz w:val="24"/>
          <w:szCs w:val="28"/>
        </w:rPr>
        <w:t>采用</w:t>
      </w:r>
      <w:r>
        <w:rPr>
          <w:rFonts w:ascii="Times New Roman" w:hAnsi="Times New Roman"/>
          <w:i/>
          <w:iCs/>
          <w:color w:val="0000FF"/>
          <w:sz w:val="24"/>
          <w:szCs w:val="28"/>
        </w:rPr>
        <w:t>bootstrap</w:t>
      </w:r>
      <w:r>
        <w:rPr>
          <w:rFonts w:ascii="Times New Roman" w:hAnsi="Times New Roman"/>
          <w:i/>
          <w:iCs/>
          <w:color w:val="0000FF"/>
          <w:sz w:val="24"/>
          <w:szCs w:val="28"/>
        </w:rPr>
        <w:t>法对构建预测模型的开发队列数据进行有放回抽样，构造一个相同样本量大小的</w:t>
      </w:r>
      <w:r>
        <w:rPr>
          <w:rFonts w:ascii="Times New Roman" w:hAnsi="Times New Roman"/>
          <w:i/>
          <w:iCs/>
          <w:color w:val="0000FF"/>
          <w:sz w:val="24"/>
          <w:szCs w:val="28"/>
        </w:rPr>
        <w:t>bootstrap</w:t>
      </w:r>
      <w:r>
        <w:rPr>
          <w:rFonts w:ascii="Times New Roman" w:hAnsi="Times New Roman"/>
          <w:i/>
          <w:iCs/>
          <w:color w:val="0000FF"/>
          <w:sz w:val="24"/>
          <w:szCs w:val="28"/>
        </w:rPr>
        <w:t>重抽样样本，作为训练集，整个模型开发队列数据作为验证集，评价模型性能，重复此过程</w:t>
      </w:r>
      <w:r>
        <w:rPr>
          <w:rFonts w:ascii="Times New Roman" w:hAnsi="Times New Roman"/>
          <w:i/>
          <w:iCs/>
          <w:color w:val="0000FF"/>
          <w:sz w:val="24"/>
          <w:szCs w:val="28"/>
        </w:rPr>
        <w:t>200</w:t>
      </w:r>
      <w:r>
        <w:rPr>
          <w:rFonts w:ascii="Times New Roman" w:hAnsi="Times New Roman"/>
          <w:i/>
          <w:iCs/>
          <w:color w:val="0000FF"/>
          <w:sz w:val="24"/>
          <w:szCs w:val="28"/>
        </w:rPr>
        <w:t>次。</w:t>
      </w:r>
    </w:p>
    <w:p w14:paraId="3410634C" w14:textId="77777777" w:rsidR="008158AF" w:rsidRDefault="005155B0">
      <w:pPr>
        <w:pStyle w:val="af3"/>
        <w:numPr>
          <w:ilvl w:val="0"/>
          <w:numId w:val="4"/>
        </w:numPr>
        <w:spacing w:line="360" w:lineRule="auto"/>
        <w:ind w:firstLineChars="0"/>
        <w:jc w:val="left"/>
        <w:rPr>
          <w:rFonts w:ascii="Times New Roman" w:hAnsi="Times New Roman"/>
          <w:i/>
          <w:iCs/>
          <w:color w:val="0000FF"/>
          <w:sz w:val="24"/>
          <w:szCs w:val="28"/>
        </w:rPr>
      </w:pPr>
      <w:r>
        <w:rPr>
          <w:rFonts w:ascii="Times New Roman" w:hAnsi="Times New Roman"/>
          <w:i/>
          <w:iCs/>
          <w:color w:val="0000FF"/>
          <w:sz w:val="24"/>
          <w:szCs w:val="28"/>
        </w:rPr>
        <w:t>外部验证</w:t>
      </w:r>
    </w:p>
    <w:p w14:paraId="73BE2935" w14:textId="77777777" w:rsidR="008158AF" w:rsidRDefault="005155B0">
      <w:pPr>
        <w:spacing w:line="360" w:lineRule="auto"/>
        <w:ind w:firstLineChars="200" w:firstLine="480"/>
        <w:jc w:val="left"/>
        <w:rPr>
          <w:rFonts w:ascii="Times New Roman" w:hAnsi="Times New Roman"/>
          <w:i/>
          <w:iCs/>
          <w:color w:val="0000FF"/>
          <w:sz w:val="24"/>
          <w:szCs w:val="28"/>
        </w:rPr>
      </w:pPr>
      <w:r>
        <w:rPr>
          <w:rFonts w:ascii="Times New Roman" w:hAnsi="Times New Roman"/>
          <w:i/>
          <w:iCs/>
          <w:color w:val="0000FF"/>
          <w:sz w:val="24"/>
          <w:szCs w:val="28"/>
        </w:rPr>
        <w:t>外部验证采用空间验证法，来评价预测模型的可移植性和</w:t>
      </w:r>
      <w:proofErr w:type="gramStart"/>
      <w:r>
        <w:rPr>
          <w:rFonts w:ascii="Times New Roman" w:hAnsi="Times New Roman"/>
          <w:i/>
          <w:iCs/>
          <w:color w:val="0000FF"/>
          <w:sz w:val="24"/>
          <w:szCs w:val="28"/>
        </w:rPr>
        <w:t>可</w:t>
      </w:r>
      <w:proofErr w:type="gramEnd"/>
      <w:r>
        <w:rPr>
          <w:rFonts w:ascii="Times New Roman" w:hAnsi="Times New Roman"/>
          <w:i/>
          <w:iCs/>
          <w:color w:val="0000FF"/>
          <w:sz w:val="24"/>
          <w:szCs w:val="28"/>
        </w:rPr>
        <w:t>泛化性。以</w:t>
      </w:r>
      <w:r>
        <w:rPr>
          <w:rFonts w:ascii="Times New Roman" w:hAnsi="Times New Roman"/>
          <w:i/>
          <w:iCs/>
          <w:color w:val="0000FF"/>
          <w:sz w:val="24"/>
          <w:szCs w:val="28"/>
        </w:rPr>
        <w:t>xx</w:t>
      </w:r>
      <w:r>
        <w:rPr>
          <w:rFonts w:ascii="Times New Roman" w:hAnsi="Times New Roman"/>
          <w:i/>
          <w:iCs/>
          <w:color w:val="0000FF"/>
          <w:sz w:val="24"/>
          <w:szCs w:val="28"/>
        </w:rPr>
        <w:t>、</w:t>
      </w:r>
      <w:r>
        <w:rPr>
          <w:rFonts w:ascii="Times New Roman" w:hAnsi="Times New Roman"/>
          <w:i/>
          <w:iCs/>
          <w:color w:val="0000FF"/>
          <w:sz w:val="24"/>
          <w:szCs w:val="28"/>
        </w:rPr>
        <w:t>xx</w:t>
      </w:r>
      <w:r>
        <w:rPr>
          <w:rFonts w:ascii="Times New Roman" w:hAnsi="Times New Roman"/>
          <w:i/>
          <w:iCs/>
          <w:color w:val="0000FF"/>
          <w:sz w:val="24"/>
          <w:szCs w:val="28"/>
        </w:rPr>
        <w:t>医院的</w:t>
      </w:r>
      <w:r>
        <w:rPr>
          <w:rFonts w:ascii="Times New Roman" w:hAnsi="Times New Roman" w:hint="eastAsia"/>
          <w:i/>
          <w:iCs/>
          <w:color w:val="0000FF"/>
          <w:sz w:val="24"/>
          <w:szCs w:val="28"/>
        </w:rPr>
        <w:t>XX</w:t>
      </w:r>
      <w:r>
        <w:rPr>
          <w:rFonts w:ascii="Times New Roman" w:hAnsi="Times New Roman"/>
          <w:i/>
          <w:iCs/>
          <w:color w:val="0000FF"/>
          <w:sz w:val="24"/>
          <w:szCs w:val="28"/>
        </w:rPr>
        <w:t>患者数据为外部验证数据，对构建的预测模型进行外部验证。</w:t>
      </w:r>
    </w:p>
    <w:p w14:paraId="613FC4D9" w14:textId="77777777" w:rsidR="008158AF" w:rsidRDefault="005155B0">
      <w:pPr>
        <w:pStyle w:val="af3"/>
        <w:numPr>
          <w:ilvl w:val="0"/>
          <w:numId w:val="4"/>
        </w:numPr>
        <w:spacing w:line="360" w:lineRule="auto"/>
        <w:ind w:firstLineChars="0"/>
        <w:jc w:val="left"/>
        <w:rPr>
          <w:rFonts w:ascii="Times New Roman" w:hAnsi="Times New Roman"/>
          <w:i/>
          <w:iCs/>
          <w:color w:val="0000FF"/>
          <w:sz w:val="24"/>
          <w:szCs w:val="28"/>
        </w:rPr>
      </w:pPr>
      <w:r>
        <w:rPr>
          <w:rFonts w:ascii="Times New Roman" w:hAnsi="Times New Roman"/>
          <w:i/>
          <w:iCs/>
          <w:color w:val="0000FF"/>
          <w:sz w:val="24"/>
          <w:szCs w:val="28"/>
        </w:rPr>
        <w:t>预测效果评价</w:t>
      </w:r>
    </w:p>
    <w:p w14:paraId="666F9691" w14:textId="77777777" w:rsidR="008158AF" w:rsidRDefault="005155B0">
      <w:pPr>
        <w:spacing w:line="360" w:lineRule="auto"/>
        <w:ind w:firstLine="480"/>
        <w:jc w:val="left"/>
        <w:rPr>
          <w:rFonts w:ascii="Times New Roman" w:hAnsi="Times New Roman"/>
          <w:b/>
          <w:bCs/>
          <w:i/>
          <w:iCs/>
          <w:color w:val="0000FF"/>
          <w:sz w:val="24"/>
          <w:szCs w:val="28"/>
        </w:rPr>
      </w:pPr>
      <w:r>
        <w:rPr>
          <w:rFonts w:ascii="Times New Roman" w:hAnsi="Times New Roman"/>
          <w:i/>
          <w:iCs/>
          <w:color w:val="0000FF"/>
          <w:sz w:val="24"/>
          <w:szCs w:val="28"/>
        </w:rPr>
        <w:t>将基于二分类</w:t>
      </w:r>
      <w:r>
        <w:rPr>
          <w:rFonts w:ascii="Times New Roman" w:hAnsi="Times New Roman"/>
          <w:i/>
          <w:iCs/>
          <w:color w:val="0000FF"/>
          <w:sz w:val="24"/>
          <w:szCs w:val="28"/>
        </w:rPr>
        <w:t>logistic</w:t>
      </w:r>
      <w:r>
        <w:rPr>
          <w:rFonts w:ascii="Times New Roman" w:hAnsi="Times New Roman"/>
          <w:i/>
          <w:iCs/>
          <w:color w:val="0000FF"/>
          <w:sz w:val="24"/>
          <w:szCs w:val="28"/>
        </w:rPr>
        <w:t>回归构建的预测模型和基于</w:t>
      </w:r>
      <w:proofErr w:type="spellStart"/>
      <w:r>
        <w:rPr>
          <w:rFonts w:ascii="Times New Roman" w:hAnsi="Times New Roman"/>
          <w:i/>
          <w:iCs/>
          <w:color w:val="0000FF"/>
          <w:sz w:val="24"/>
          <w:szCs w:val="28"/>
        </w:rPr>
        <w:t>XGBoost</w:t>
      </w:r>
      <w:proofErr w:type="spellEnd"/>
      <w:r>
        <w:rPr>
          <w:rFonts w:ascii="Times New Roman" w:hAnsi="Times New Roman"/>
          <w:i/>
          <w:iCs/>
          <w:color w:val="0000FF"/>
          <w:sz w:val="24"/>
          <w:szCs w:val="28"/>
        </w:rPr>
        <w:t>构建的预测模型分别应用于验证队列数据，以</w:t>
      </w:r>
      <w:r>
        <w:rPr>
          <w:rFonts w:ascii="Times New Roman" w:hAnsi="Times New Roman"/>
          <w:i/>
          <w:iCs/>
          <w:color w:val="0000FF"/>
          <w:sz w:val="24"/>
          <w:szCs w:val="28"/>
        </w:rPr>
        <w:t>C-index</w:t>
      </w:r>
      <w:r>
        <w:rPr>
          <w:rFonts w:ascii="Times New Roman" w:hAnsi="Times New Roman"/>
          <w:i/>
          <w:iCs/>
          <w:color w:val="0000FF"/>
          <w:sz w:val="24"/>
          <w:szCs w:val="28"/>
        </w:rPr>
        <w:t>指标比较两者的预测效果。</w:t>
      </w:r>
    </w:p>
    <w:p w14:paraId="61F01B6E" w14:textId="77777777" w:rsidR="008158AF" w:rsidRDefault="008158AF">
      <w:pPr>
        <w:spacing w:line="360" w:lineRule="auto"/>
        <w:ind w:firstLine="420"/>
        <w:rPr>
          <w:rFonts w:ascii="宋体" w:hAnsi="宋体" w:hint="eastAsia"/>
          <w:bCs/>
          <w:color w:val="0000FF"/>
          <w:kern w:val="0"/>
          <w:sz w:val="24"/>
          <w:szCs w:val="24"/>
        </w:rPr>
      </w:pPr>
    </w:p>
    <w:p w14:paraId="5359343C" w14:textId="77777777" w:rsidR="008158AF" w:rsidRDefault="005155B0">
      <w:pPr>
        <w:spacing w:line="360" w:lineRule="auto"/>
        <w:ind w:firstLine="420"/>
        <w:rPr>
          <w:rFonts w:ascii="宋体" w:hAnsi="宋体" w:hint="eastAsia"/>
          <w:color w:val="FF0000"/>
          <w:sz w:val="24"/>
          <w:szCs w:val="24"/>
        </w:rPr>
      </w:pPr>
      <w:r>
        <w:rPr>
          <w:rFonts w:ascii="宋体" w:hAnsi="宋体" w:hint="eastAsia"/>
          <w:b/>
          <w:sz w:val="24"/>
          <w:szCs w:val="24"/>
        </w:rPr>
        <w:t>（九）</w:t>
      </w:r>
      <w:r>
        <w:rPr>
          <w:rFonts w:ascii="宋体" w:hAnsi="宋体"/>
          <w:b/>
          <w:sz w:val="24"/>
          <w:szCs w:val="24"/>
        </w:rPr>
        <w:t>样本量的计算</w:t>
      </w:r>
      <w:r>
        <w:rPr>
          <w:rFonts w:ascii="宋体" w:hAnsi="宋体" w:hint="eastAsia"/>
          <w:b/>
          <w:sz w:val="24"/>
          <w:szCs w:val="24"/>
        </w:rPr>
        <w:t>依据</w:t>
      </w:r>
      <w:r>
        <w:rPr>
          <w:rFonts w:ascii="宋体" w:hAnsi="宋体" w:hint="eastAsia"/>
          <w:color w:val="FF0000"/>
          <w:sz w:val="24"/>
          <w:szCs w:val="24"/>
        </w:rPr>
        <w:t>（建议咨询循证医学中心老师）</w:t>
      </w:r>
    </w:p>
    <w:p w14:paraId="2035C381" w14:textId="77777777" w:rsidR="008158AF" w:rsidRDefault="005155B0">
      <w:pPr>
        <w:spacing w:line="360" w:lineRule="auto"/>
        <w:ind w:firstLine="420"/>
        <w:rPr>
          <w:rFonts w:ascii="宋体" w:hAnsi="宋体" w:hint="eastAsia"/>
          <w:color w:val="0000FF"/>
          <w:sz w:val="24"/>
          <w:szCs w:val="24"/>
        </w:rPr>
      </w:pPr>
      <w:r>
        <w:rPr>
          <w:rFonts w:ascii="宋体" w:hAnsi="宋体" w:hint="eastAsia"/>
          <w:b/>
          <w:bCs/>
          <w:color w:val="0000FF"/>
          <w:sz w:val="24"/>
          <w:szCs w:val="24"/>
        </w:rPr>
        <w:t>原则：</w:t>
      </w:r>
      <w:r>
        <w:rPr>
          <w:rFonts w:ascii="宋体" w:hAnsi="宋体" w:hint="eastAsia"/>
          <w:color w:val="0000FF"/>
          <w:sz w:val="24"/>
          <w:szCs w:val="24"/>
        </w:rPr>
        <w:t>务必明确样本量计算方法和参考依据，不能仅说明本研究拟纳入的研究对象例数。针对现有数据库样本量较大的情况下，可直接基于现有数据建立；针对样本量较小的回顾性研究或者前瞻性数据的研究，需要提供规范的样本量计算方法。</w:t>
      </w:r>
    </w:p>
    <w:p w14:paraId="499A004F" w14:textId="77777777" w:rsidR="008158AF" w:rsidRDefault="005155B0">
      <w:pPr>
        <w:pStyle w:val="af3"/>
        <w:numPr>
          <w:ilvl w:val="0"/>
          <w:numId w:val="5"/>
        </w:numPr>
        <w:spacing w:line="360" w:lineRule="auto"/>
        <w:ind w:firstLineChars="0"/>
        <w:jc w:val="left"/>
        <w:rPr>
          <w:rFonts w:ascii="Times New Roman" w:hAnsi="Times New Roman"/>
          <w:color w:val="0000FF"/>
          <w:sz w:val="24"/>
          <w:szCs w:val="28"/>
        </w:rPr>
      </w:pPr>
      <w:r>
        <w:rPr>
          <w:rFonts w:ascii="Times New Roman" w:hAnsi="Times New Roman"/>
          <w:color w:val="0000FF"/>
          <w:sz w:val="24"/>
          <w:szCs w:val="28"/>
        </w:rPr>
        <w:t>传统方法：</w:t>
      </w:r>
      <w:r>
        <w:rPr>
          <w:rFonts w:ascii="Times New Roman" w:hAnsi="Times New Roman"/>
          <w:color w:val="0000FF"/>
          <w:sz w:val="24"/>
          <w:szCs w:val="28"/>
        </w:rPr>
        <w:t>10</w:t>
      </w:r>
      <w:r>
        <w:rPr>
          <w:rFonts w:ascii="Times New Roman" w:hAnsi="Times New Roman"/>
          <w:color w:val="0000FF"/>
          <w:sz w:val="24"/>
          <w:szCs w:val="28"/>
        </w:rPr>
        <w:t>倍</w:t>
      </w:r>
      <w:r>
        <w:rPr>
          <w:rFonts w:ascii="Times New Roman" w:hAnsi="Times New Roman"/>
          <w:color w:val="0000FF"/>
          <w:sz w:val="24"/>
          <w:szCs w:val="28"/>
        </w:rPr>
        <w:t>EPV</w:t>
      </w:r>
      <w:r>
        <w:rPr>
          <w:rFonts w:ascii="Times New Roman" w:hAnsi="Times New Roman"/>
          <w:color w:val="0000FF"/>
          <w:sz w:val="24"/>
          <w:szCs w:val="28"/>
        </w:rPr>
        <w:t>这一经验法则（</w:t>
      </w:r>
      <w:r>
        <w:rPr>
          <w:rFonts w:ascii="Times New Roman" w:hAnsi="Times New Roman"/>
          <w:color w:val="0000FF"/>
          <w:sz w:val="24"/>
          <w:szCs w:val="28"/>
        </w:rPr>
        <w:t>rules-of-thumb</w:t>
      </w:r>
      <w:r>
        <w:rPr>
          <w:rFonts w:ascii="Times New Roman" w:hAnsi="Times New Roman"/>
          <w:color w:val="0000FF"/>
          <w:sz w:val="24"/>
          <w:szCs w:val="28"/>
        </w:rPr>
        <w:t>）</w:t>
      </w:r>
      <w:r>
        <w:rPr>
          <w:rFonts w:ascii="Times New Roman" w:hAnsi="Times New Roman"/>
          <w:color w:val="0000FF"/>
          <w:sz w:val="24"/>
          <w:szCs w:val="28"/>
        </w:rPr>
        <w:t>[</w:t>
      </w:r>
      <w:r>
        <w:rPr>
          <w:rFonts w:ascii="Times New Roman" w:hAnsi="Times New Roman"/>
          <w:color w:val="0000FF"/>
          <w:sz w:val="24"/>
          <w:szCs w:val="28"/>
        </w:rPr>
        <w:t>即</w:t>
      </w:r>
      <w:r>
        <w:rPr>
          <w:rFonts w:ascii="Times New Roman" w:hAnsi="Times New Roman"/>
          <w:color w:val="0000FF"/>
          <w:sz w:val="24"/>
          <w:szCs w:val="28"/>
        </w:rPr>
        <w:t>10 EPV</w:t>
      </w:r>
      <w:r>
        <w:rPr>
          <w:rFonts w:ascii="Times New Roman" w:hAnsi="Times New Roman"/>
          <w:color w:val="0000FF"/>
          <w:sz w:val="24"/>
          <w:szCs w:val="28"/>
        </w:rPr>
        <w:t>原则</w:t>
      </w:r>
      <w:r>
        <w:rPr>
          <w:rFonts w:ascii="Times New Roman" w:hAnsi="Times New Roman"/>
          <w:color w:val="0000FF"/>
          <w:sz w:val="24"/>
          <w:szCs w:val="28"/>
        </w:rPr>
        <w:t>]</w:t>
      </w:r>
      <w:r>
        <w:rPr>
          <w:rFonts w:ascii="Times New Roman" w:hAnsi="Times New Roman"/>
          <w:color w:val="0000FF"/>
          <w:sz w:val="24"/>
          <w:szCs w:val="28"/>
        </w:rPr>
        <w:t>，即以发生率为</w:t>
      </w:r>
      <w:r>
        <w:rPr>
          <w:rFonts w:ascii="Times New Roman" w:hAnsi="Times New Roman"/>
          <w:color w:val="0000FF"/>
          <w:sz w:val="24"/>
          <w:szCs w:val="28"/>
        </w:rPr>
        <w:t>10%</w:t>
      </w:r>
      <w:r>
        <w:rPr>
          <w:rFonts w:ascii="Times New Roman" w:hAnsi="Times New Roman"/>
          <w:color w:val="0000FF"/>
          <w:sz w:val="24"/>
          <w:szCs w:val="28"/>
        </w:rPr>
        <w:t>的二分类结局事件为例，如（备选）预测因子</w:t>
      </w:r>
      <w:r>
        <w:rPr>
          <w:rFonts w:ascii="Times New Roman" w:hAnsi="Times New Roman"/>
          <w:color w:val="0000FF"/>
          <w:sz w:val="24"/>
          <w:szCs w:val="28"/>
        </w:rPr>
        <w:t>15</w:t>
      </w:r>
      <w:r>
        <w:rPr>
          <w:rFonts w:ascii="Times New Roman" w:hAnsi="Times New Roman"/>
          <w:color w:val="0000FF"/>
          <w:sz w:val="24"/>
          <w:szCs w:val="28"/>
        </w:rPr>
        <w:t>个，则至少需要</w:t>
      </w:r>
      <w:r>
        <w:rPr>
          <w:rFonts w:ascii="Times New Roman" w:hAnsi="Times New Roman"/>
          <w:color w:val="0000FF"/>
          <w:sz w:val="24"/>
          <w:szCs w:val="28"/>
        </w:rPr>
        <w:t>150</w:t>
      </w:r>
      <w:r>
        <w:rPr>
          <w:rFonts w:ascii="Times New Roman" w:hAnsi="Times New Roman"/>
          <w:color w:val="0000FF"/>
          <w:sz w:val="24"/>
          <w:szCs w:val="28"/>
        </w:rPr>
        <w:t>例阳性事件，总样本量至少应达到</w:t>
      </w:r>
      <w:r>
        <w:rPr>
          <w:rFonts w:ascii="Times New Roman" w:hAnsi="Times New Roman"/>
          <w:color w:val="0000FF"/>
          <w:sz w:val="24"/>
          <w:szCs w:val="28"/>
        </w:rPr>
        <w:t>1500</w:t>
      </w:r>
      <w:r>
        <w:rPr>
          <w:rFonts w:ascii="Times New Roman" w:hAnsi="Times New Roman"/>
          <w:color w:val="0000FF"/>
          <w:sz w:val="24"/>
          <w:szCs w:val="28"/>
        </w:rPr>
        <w:t>例。模型验证时，如果</w:t>
      </w:r>
      <w:proofErr w:type="gramStart"/>
      <w:r>
        <w:rPr>
          <w:rFonts w:ascii="Times New Roman" w:hAnsi="Times New Roman"/>
          <w:color w:val="0000FF"/>
          <w:sz w:val="24"/>
          <w:szCs w:val="28"/>
        </w:rPr>
        <w:t>单中心</w:t>
      </w:r>
      <w:proofErr w:type="gramEnd"/>
      <w:r>
        <w:rPr>
          <w:rFonts w:ascii="Times New Roman" w:hAnsi="Times New Roman"/>
          <w:color w:val="0000FF"/>
          <w:sz w:val="24"/>
          <w:szCs w:val="28"/>
        </w:rPr>
        <w:t>验证，一般要求至少</w:t>
      </w:r>
      <w:r>
        <w:rPr>
          <w:rFonts w:ascii="Times New Roman" w:hAnsi="Times New Roman"/>
          <w:color w:val="0000FF"/>
          <w:sz w:val="24"/>
          <w:szCs w:val="28"/>
        </w:rPr>
        <w:t>100</w:t>
      </w:r>
      <w:r>
        <w:rPr>
          <w:rFonts w:ascii="Times New Roman" w:hAnsi="Times New Roman"/>
          <w:color w:val="0000FF"/>
          <w:sz w:val="24"/>
          <w:szCs w:val="28"/>
        </w:rPr>
        <w:t>例阳性事件；如果多中心验证，保证每个中心至少</w:t>
      </w:r>
      <w:r>
        <w:rPr>
          <w:rFonts w:ascii="Times New Roman" w:hAnsi="Times New Roman"/>
          <w:color w:val="0000FF"/>
          <w:sz w:val="24"/>
          <w:szCs w:val="28"/>
        </w:rPr>
        <w:t>50</w:t>
      </w:r>
      <w:r>
        <w:rPr>
          <w:rFonts w:ascii="Times New Roman" w:hAnsi="Times New Roman"/>
          <w:color w:val="0000FF"/>
          <w:sz w:val="24"/>
          <w:szCs w:val="28"/>
        </w:rPr>
        <w:t>例阳性事件。</w:t>
      </w:r>
    </w:p>
    <w:p w14:paraId="340AA560" w14:textId="77777777" w:rsidR="008158AF" w:rsidRDefault="005155B0">
      <w:pPr>
        <w:pStyle w:val="af3"/>
        <w:numPr>
          <w:ilvl w:val="0"/>
          <w:numId w:val="5"/>
        </w:numPr>
        <w:spacing w:line="360" w:lineRule="auto"/>
        <w:ind w:firstLineChars="0"/>
        <w:jc w:val="left"/>
        <w:rPr>
          <w:rFonts w:ascii="Times New Roman" w:hAnsi="Times New Roman"/>
          <w:color w:val="0000FF"/>
          <w:sz w:val="24"/>
          <w:szCs w:val="28"/>
        </w:rPr>
      </w:pPr>
      <w:r>
        <w:rPr>
          <w:rFonts w:ascii="Times New Roman" w:hAnsi="Times New Roman"/>
          <w:color w:val="0000FF"/>
          <w:sz w:val="24"/>
          <w:szCs w:val="28"/>
        </w:rPr>
        <w:lastRenderedPageBreak/>
        <w:t>新观点：基于具体的场景和研究问题予以确定，样本量计算应综合考虑预测的结局类型（二分类指标、生存结局或连续性变量）、涉及参数包括总体结局风险</w:t>
      </w:r>
      <w:r>
        <w:rPr>
          <w:rFonts w:ascii="Times New Roman" w:hAnsi="Times New Roman"/>
          <w:color w:val="0000FF"/>
          <w:sz w:val="24"/>
          <w:szCs w:val="28"/>
        </w:rPr>
        <w:t>/</w:t>
      </w:r>
      <w:r>
        <w:rPr>
          <w:rFonts w:ascii="Times New Roman" w:hAnsi="Times New Roman"/>
          <w:color w:val="0000FF"/>
          <w:sz w:val="24"/>
          <w:szCs w:val="28"/>
        </w:rPr>
        <w:t>平均结局值、备选预测参数个数及预期模型表现等，目前</w:t>
      </w:r>
      <w:r>
        <w:rPr>
          <w:rFonts w:ascii="Times New Roman" w:hAnsi="Times New Roman"/>
          <w:color w:val="0000FF"/>
          <w:sz w:val="24"/>
          <w:szCs w:val="28"/>
        </w:rPr>
        <w:t>R</w:t>
      </w:r>
      <w:r>
        <w:rPr>
          <w:rFonts w:ascii="Times New Roman" w:hAnsi="Times New Roman"/>
          <w:color w:val="0000FF"/>
          <w:sz w:val="24"/>
          <w:szCs w:val="28"/>
        </w:rPr>
        <w:t>语言已有</w:t>
      </w:r>
      <w:proofErr w:type="spellStart"/>
      <w:r>
        <w:rPr>
          <w:rFonts w:ascii="Times New Roman" w:hAnsi="Times New Roman"/>
          <w:color w:val="0000FF"/>
          <w:sz w:val="24"/>
          <w:szCs w:val="28"/>
        </w:rPr>
        <w:t>pmsampsize</w:t>
      </w:r>
      <w:proofErr w:type="spellEnd"/>
      <w:r>
        <w:rPr>
          <w:rFonts w:ascii="Times New Roman" w:hAnsi="Times New Roman"/>
          <w:color w:val="0000FF"/>
          <w:sz w:val="24"/>
          <w:szCs w:val="28"/>
        </w:rPr>
        <w:t>包用于计算连续、二元或生存（时间到事件）结果模型开发所需的最小样本量。</w:t>
      </w:r>
    </w:p>
    <w:p w14:paraId="17772314" w14:textId="77777777" w:rsidR="008158AF" w:rsidRDefault="008158AF">
      <w:pPr>
        <w:spacing w:line="360" w:lineRule="auto"/>
        <w:rPr>
          <w:rFonts w:ascii="宋体" w:hAnsi="宋体" w:hint="eastAsia"/>
          <w:b/>
          <w:sz w:val="24"/>
          <w:szCs w:val="24"/>
        </w:rPr>
      </w:pPr>
    </w:p>
    <w:p w14:paraId="50896984" w14:textId="77777777" w:rsidR="008158AF" w:rsidRDefault="005155B0">
      <w:pPr>
        <w:numPr>
          <w:ilvl w:val="0"/>
          <w:numId w:val="6"/>
        </w:numPr>
        <w:spacing w:line="360" w:lineRule="auto"/>
        <w:rPr>
          <w:rFonts w:ascii="宋体" w:hAnsi="宋体" w:hint="eastAsia"/>
          <w:b/>
          <w:sz w:val="28"/>
          <w:szCs w:val="28"/>
        </w:rPr>
      </w:pPr>
      <w:r>
        <w:rPr>
          <w:rFonts w:ascii="宋体" w:hAnsi="宋体" w:hint="eastAsia"/>
          <w:b/>
          <w:sz w:val="28"/>
          <w:szCs w:val="28"/>
        </w:rPr>
        <w:t>风险与获益</w:t>
      </w:r>
    </w:p>
    <w:p w14:paraId="42A1D015" w14:textId="77777777" w:rsidR="008158AF" w:rsidRDefault="005155B0">
      <w:pPr>
        <w:spacing w:line="360" w:lineRule="auto"/>
        <w:rPr>
          <w:rFonts w:ascii="宋体" w:hAnsi="宋体" w:hint="eastAsia"/>
          <w:b/>
          <w:sz w:val="24"/>
          <w:szCs w:val="24"/>
        </w:rPr>
      </w:pPr>
      <w:r>
        <w:rPr>
          <w:rFonts w:ascii="宋体" w:hAnsi="宋体" w:hint="eastAsia"/>
          <w:b/>
          <w:sz w:val="24"/>
          <w:szCs w:val="24"/>
        </w:rPr>
        <w:t>（一）研究</w:t>
      </w:r>
      <w:r>
        <w:rPr>
          <w:rFonts w:ascii="宋体" w:hAnsi="宋体"/>
          <w:b/>
          <w:sz w:val="24"/>
          <w:szCs w:val="24"/>
        </w:rPr>
        <w:t>风险</w:t>
      </w:r>
      <w:r>
        <w:rPr>
          <w:rFonts w:ascii="宋体" w:hAnsi="宋体" w:hint="eastAsia"/>
          <w:b/>
          <w:sz w:val="24"/>
          <w:szCs w:val="24"/>
        </w:rPr>
        <w:t>及防控措施</w:t>
      </w:r>
    </w:p>
    <w:p w14:paraId="54B89B61" w14:textId="77777777" w:rsidR="008158AF" w:rsidRDefault="005155B0">
      <w:pPr>
        <w:widowControl/>
        <w:spacing w:line="360" w:lineRule="auto"/>
        <w:ind w:firstLineChars="200" w:firstLine="482"/>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预测模型研究通常风险较干预性研究低，但也应注意以下风险：</w:t>
      </w:r>
    </w:p>
    <w:p w14:paraId="492DCBB4" w14:textId="77777777" w:rsidR="008158AF" w:rsidRDefault="005155B0">
      <w:pPr>
        <w:widowControl/>
        <w:spacing w:line="360" w:lineRule="auto"/>
        <w:ind w:firstLineChars="200" w:firstLine="480"/>
        <w:rPr>
          <w:rFonts w:ascii="宋体" w:hAnsi="宋体" w:hint="eastAsia"/>
          <w:bCs/>
          <w:color w:val="0000FF"/>
          <w:sz w:val="24"/>
          <w:szCs w:val="24"/>
        </w:rPr>
      </w:pPr>
      <w:r>
        <w:rPr>
          <w:rFonts w:ascii="宋体" w:hAnsi="宋体" w:hint="eastAsia"/>
          <w:bCs/>
          <w:color w:val="0000FF"/>
          <w:sz w:val="24"/>
          <w:szCs w:val="24"/>
        </w:rPr>
        <w:t>1.若预测模型研究涉及样本采集，如血样、脑脊液等，需详细阐述样本采集过程中可能存在的风险；如需要进行MRI和CT检测，需说明影像检查的风险，等，并说明防控措施。</w:t>
      </w:r>
    </w:p>
    <w:p w14:paraId="7CEC8EB4" w14:textId="77777777" w:rsidR="008158AF" w:rsidRDefault="005155B0">
      <w:pPr>
        <w:widowControl/>
        <w:spacing w:line="360" w:lineRule="auto"/>
        <w:ind w:firstLineChars="200" w:firstLine="480"/>
        <w:rPr>
          <w:rFonts w:ascii="宋体" w:hAnsi="宋体" w:hint="eastAsia"/>
          <w:bCs/>
          <w:color w:val="0000FF"/>
          <w:sz w:val="24"/>
          <w:szCs w:val="24"/>
        </w:rPr>
      </w:pPr>
      <w:r>
        <w:rPr>
          <w:rFonts w:ascii="宋体" w:hAnsi="宋体" w:hint="eastAsia"/>
          <w:bCs/>
          <w:color w:val="0000FF"/>
          <w:sz w:val="24"/>
          <w:szCs w:val="24"/>
        </w:rPr>
        <w:t>2.预测模型研究需收集医疗数据，但可能因匿名化不充分、数据泄露或不当共享而暴露身份，可通过强化数据加密、应用去标识化技术及设定严格数据访问权限来防控。</w:t>
      </w:r>
    </w:p>
    <w:p w14:paraId="1A2B9930" w14:textId="77777777" w:rsidR="008158AF" w:rsidRDefault="005155B0">
      <w:pPr>
        <w:spacing w:line="360" w:lineRule="auto"/>
        <w:rPr>
          <w:rFonts w:ascii="宋体" w:hAnsi="宋体" w:hint="eastAsia"/>
          <w:b/>
          <w:sz w:val="24"/>
          <w:szCs w:val="24"/>
        </w:rPr>
      </w:pPr>
      <w:r>
        <w:rPr>
          <w:rFonts w:ascii="宋体" w:hAnsi="宋体" w:hint="eastAsia"/>
          <w:b/>
          <w:sz w:val="24"/>
          <w:szCs w:val="24"/>
        </w:rPr>
        <w:t>（二）预期获益</w:t>
      </w:r>
    </w:p>
    <w:p w14:paraId="15A07B6A" w14:textId="77777777" w:rsidR="008158AF" w:rsidRDefault="005155B0">
      <w:pPr>
        <w:widowControl/>
        <w:spacing w:line="360" w:lineRule="auto"/>
        <w:ind w:firstLineChars="200" w:firstLine="482"/>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
          <w:sz w:val="24"/>
          <w:szCs w:val="24"/>
        </w:rPr>
        <w:t>：</w:t>
      </w:r>
      <w:r>
        <w:rPr>
          <w:rFonts w:ascii="宋体" w:hAnsi="宋体" w:hint="eastAsia"/>
          <w:bCs/>
          <w:color w:val="0000FF"/>
          <w:sz w:val="24"/>
          <w:szCs w:val="24"/>
        </w:rPr>
        <w:t>1.预测模型研究一般不直接为参与者提供个人健康上的获益。</w:t>
      </w:r>
    </w:p>
    <w:p w14:paraId="48AB5518" w14:textId="77777777" w:rsidR="008158AF" w:rsidRDefault="005155B0">
      <w:pPr>
        <w:spacing w:line="360" w:lineRule="auto"/>
        <w:ind w:firstLineChars="200" w:firstLine="480"/>
        <w:rPr>
          <w:rFonts w:ascii="宋体" w:hAnsi="宋体" w:hint="eastAsia"/>
          <w:bCs/>
          <w:color w:val="0000FF"/>
          <w:sz w:val="24"/>
          <w:szCs w:val="24"/>
        </w:rPr>
      </w:pPr>
      <w:r>
        <w:rPr>
          <w:rFonts w:ascii="宋体" w:hAnsi="宋体" w:hint="eastAsia"/>
          <w:bCs/>
          <w:color w:val="0000FF"/>
          <w:sz w:val="24"/>
          <w:szCs w:val="24"/>
        </w:rPr>
        <w:t>2.然而，预测模型研究具有显著的社会价值，这种间接获益体现在研究参与者为社会、科学领域或未来患者群体所做的非直接个人健康相关的贡献上。这包括推动医学知识发展及为未来患者提供更佳治疗选项的依据。如：利用预测模型精准</w:t>
      </w:r>
      <w:proofErr w:type="gramStart"/>
      <w:r>
        <w:rPr>
          <w:rFonts w:ascii="宋体" w:hAnsi="宋体" w:hint="eastAsia"/>
          <w:bCs/>
          <w:color w:val="0000FF"/>
          <w:sz w:val="24"/>
          <w:szCs w:val="24"/>
        </w:rPr>
        <w:t>识别高</w:t>
      </w:r>
      <w:proofErr w:type="gramEnd"/>
      <w:r>
        <w:rPr>
          <w:rFonts w:ascii="宋体" w:hAnsi="宋体" w:hint="eastAsia"/>
          <w:bCs/>
          <w:color w:val="0000FF"/>
          <w:sz w:val="24"/>
          <w:szCs w:val="24"/>
        </w:rPr>
        <w:t>风险患者（例如癌症复发、术后并发症风险），实施早期干预以改善预后；同时，避免对低风险患者实施不必要的过度治疗（如化疗或侵入性检查），从而减少医疗伤害；此外，支持基于肿瘤分子分型等方法的精准分型，以优化治疗方案的选择。</w:t>
      </w:r>
    </w:p>
    <w:p w14:paraId="6FEC4D69" w14:textId="77777777" w:rsidR="008158AF" w:rsidRDefault="005155B0">
      <w:pPr>
        <w:spacing w:line="360" w:lineRule="auto"/>
        <w:ind w:firstLineChars="200" w:firstLine="480"/>
        <w:rPr>
          <w:rFonts w:ascii="宋体" w:hAnsi="宋体" w:hint="eastAsia"/>
          <w:bCs/>
          <w:color w:val="FF0000"/>
          <w:sz w:val="24"/>
          <w:szCs w:val="24"/>
        </w:rPr>
      </w:pPr>
      <w:r>
        <w:rPr>
          <w:rFonts w:ascii="宋体" w:hAnsi="宋体" w:hint="eastAsia"/>
          <w:bCs/>
          <w:color w:val="0000FF"/>
          <w:sz w:val="24"/>
          <w:szCs w:val="24"/>
        </w:rPr>
        <w:t>3.免费提供的检查和药品器械、交通/营养补贴等不是获益，</w:t>
      </w:r>
      <w:r>
        <w:rPr>
          <w:rFonts w:ascii="宋体" w:hAnsi="宋体" w:hint="eastAsia"/>
          <w:bCs/>
          <w:color w:val="FF0000"/>
          <w:sz w:val="24"/>
          <w:szCs w:val="24"/>
        </w:rPr>
        <w:t>请不要在此处描述；</w:t>
      </w:r>
    </w:p>
    <w:p w14:paraId="5762B13A" w14:textId="77777777" w:rsidR="008158AF" w:rsidRDefault="005155B0">
      <w:pPr>
        <w:spacing w:line="360" w:lineRule="auto"/>
        <w:ind w:firstLineChars="200" w:firstLine="480"/>
        <w:rPr>
          <w:rFonts w:ascii="宋体" w:hAnsi="宋体" w:hint="eastAsia"/>
          <w:bCs/>
          <w:color w:val="0000FF"/>
          <w:sz w:val="24"/>
          <w:szCs w:val="24"/>
        </w:rPr>
      </w:pPr>
      <w:bookmarkStart w:id="5" w:name="_Toc241398253"/>
      <w:r>
        <w:rPr>
          <w:rFonts w:ascii="宋体" w:hAnsi="宋体" w:hint="eastAsia"/>
          <w:bCs/>
          <w:color w:val="0000FF"/>
          <w:sz w:val="24"/>
          <w:szCs w:val="24"/>
        </w:rPr>
        <w:t>4.如研究参与者参加研究无直接获益，请明确说明，并在知情同意书中告知。</w:t>
      </w:r>
    </w:p>
    <w:p w14:paraId="0035D01F" w14:textId="77777777" w:rsidR="008158AF" w:rsidRDefault="008158AF">
      <w:pPr>
        <w:ind w:left="420"/>
      </w:pPr>
    </w:p>
    <w:p w14:paraId="2B7DE4C5" w14:textId="77777777" w:rsidR="008158AF" w:rsidRDefault="008158AF">
      <w:pPr>
        <w:ind w:left="420"/>
      </w:pPr>
    </w:p>
    <w:p w14:paraId="17BE1331" w14:textId="77777777" w:rsidR="008158AF" w:rsidRDefault="005155B0">
      <w:pPr>
        <w:spacing w:line="480" w:lineRule="auto"/>
        <w:rPr>
          <w:rFonts w:ascii="宋体" w:hAnsi="宋体" w:hint="eastAsia"/>
          <w:b/>
          <w:sz w:val="28"/>
          <w:szCs w:val="24"/>
        </w:rPr>
      </w:pPr>
      <w:r>
        <w:rPr>
          <w:rFonts w:ascii="宋体" w:hAnsi="宋体" w:hint="eastAsia"/>
          <w:b/>
          <w:sz w:val="28"/>
          <w:szCs w:val="24"/>
        </w:rPr>
        <w:t>五、前期研究基础</w:t>
      </w:r>
    </w:p>
    <w:p w14:paraId="71F2F472" w14:textId="77777777" w:rsidR="008158AF" w:rsidRDefault="005155B0">
      <w:pPr>
        <w:spacing w:line="360" w:lineRule="auto"/>
        <w:ind w:firstLine="420"/>
        <w:rPr>
          <w:rFonts w:ascii="宋体" w:hAnsi="宋体" w:hint="eastAsia"/>
          <w:bCs/>
          <w:color w:val="0000FF"/>
          <w:sz w:val="24"/>
          <w:szCs w:val="24"/>
        </w:rPr>
      </w:pPr>
      <w:r>
        <w:rPr>
          <w:rFonts w:ascii="宋体" w:hAnsi="宋体" w:hint="eastAsia"/>
          <w:b/>
          <w:color w:val="0000FF"/>
          <w:sz w:val="24"/>
          <w:szCs w:val="24"/>
        </w:rPr>
        <w:lastRenderedPageBreak/>
        <w:t>原则</w:t>
      </w:r>
      <w:r>
        <w:rPr>
          <w:rFonts w:ascii="宋体" w:hAnsi="宋体" w:hint="eastAsia"/>
          <w:bCs/>
          <w:color w:val="0000FF"/>
          <w:sz w:val="24"/>
          <w:szCs w:val="24"/>
        </w:rPr>
        <w:t>：</w:t>
      </w:r>
      <w:r>
        <w:rPr>
          <w:rFonts w:ascii="宋体" w:hAnsi="宋体"/>
          <w:bCs/>
          <w:color w:val="0000FF"/>
          <w:sz w:val="24"/>
          <w:szCs w:val="24"/>
        </w:rPr>
        <w:t>课题组</w:t>
      </w:r>
      <w:r>
        <w:rPr>
          <w:rFonts w:ascii="宋体" w:hAnsi="宋体" w:hint="eastAsia"/>
          <w:bCs/>
          <w:color w:val="0000FF"/>
          <w:sz w:val="24"/>
          <w:szCs w:val="24"/>
        </w:rPr>
        <w:t>在本研究内容方面有何前期研究基础和研究结果。</w:t>
      </w:r>
    </w:p>
    <w:p w14:paraId="1098BBB8" w14:textId="77777777" w:rsidR="008158AF" w:rsidRDefault="008158AF">
      <w:pPr>
        <w:spacing w:line="360" w:lineRule="auto"/>
        <w:ind w:firstLine="420"/>
        <w:rPr>
          <w:rFonts w:ascii="宋体" w:hAnsi="宋体" w:hint="eastAsia"/>
          <w:bCs/>
          <w:color w:val="0000FF"/>
          <w:sz w:val="24"/>
          <w:szCs w:val="24"/>
        </w:rPr>
      </w:pPr>
    </w:p>
    <w:p w14:paraId="4E663086" w14:textId="77777777" w:rsidR="008158AF" w:rsidRDefault="005155B0">
      <w:pPr>
        <w:spacing w:line="480" w:lineRule="auto"/>
        <w:rPr>
          <w:rFonts w:ascii="宋体" w:hAnsi="宋体" w:hint="eastAsia"/>
          <w:b/>
          <w:sz w:val="28"/>
          <w:szCs w:val="24"/>
        </w:rPr>
      </w:pPr>
      <w:r>
        <w:rPr>
          <w:rFonts w:ascii="宋体" w:hAnsi="宋体" w:hint="eastAsia"/>
          <w:b/>
          <w:sz w:val="28"/>
          <w:szCs w:val="24"/>
        </w:rPr>
        <w:t>六、研究场地及</w:t>
      </w:r>
      <w:r>
        <w:rPr>
          <w:rFonts w:ascii="宋体" w:hAnsi="宋体"/>
          <w:b/>
          <w:sz w:val="28"/>
          <w:szCs w:val="24"/>
        </w:rPr>
        <w:t>数据管理</w:t>
      </w:r>
      <w:bookmarkStart w:id="6" w:name="_Toc241398254"/>
      <w:bookmarkEnd w:id="5"/>
      <w:bookmarkEnd w:id="6"/>
    </w:p>
    <w:p w14:paraId="416064BD" w14:textId="77777777" w:rsidR="008158AF" w:rsidRDefault="005155B0">
      <w:pPr>
        <w:spacing w:line="360" w:lineRule="auto"/>
        <w:ind w:firstLine="420"/>
        <w:rPr>
          <w:rFonts w:ascii="宋体" w:hAnsi="宋体" w:hint="eastAsia"/>
          <w:bCs/>
          <w:color w:val="0000FF"/>
          <w:sz w:val="24"/>
          <w:szCs w:val="24"/>
        </w:rPr>
      </w:pPr>
      <w:bookmarkStart w:id="7" w:name="_Toc241398255"/>
      <w:r>
        <w:rPr>
          <w:rFonts w:ascii="宋体" w:hAnsi="宋体" w:hint="eastAsia"/>
          <w:b/>
          <w:color w:val="0000FF"/>
          <w:sz w:val="24"/>
          <w:szCs w:val="24"/>
        </w:rPr>
        <w:t>原则</w:t>
      </w:r>
      <w:r>
        <w:rPr>
          <w:rFonts w:ascii="宋体" w:hAnsi="宋体" w:hint="eastAsia"/>
          <w:bCs/>
          <w:color w:val="0000FF"/>
          <w:sz w:val="24"/>
          <w:szCs w:val="24"/>
        </w:rPr>
        <w:t>：（1）说明标本收集、贮存场所，实验室研究场地；（2）数据管理：说明</w:t>
      </w:r>
      <w:bookmarkEnd w:id="7"/>
      <w:r>
        <w:rPr>
          <w:rFonts w:ascii="宋体" w:hAnsi="宋体" w:hint="eastAsia"/>
          <w:bCs/>
          <w:color w:val="0000FF"/>
          <w:sz w:val="24"/>
          <w:szCs w:val="24"/>
        </w:rPr>
        <w:t>数据管理的工作流程应包含数据采集/管理系统建立（如病历报告表及数据库的设计）、数据接收与录入、数据核查、数据审核、数据库锁定、数据导出及传输、数据及数据管理文件的归档等流程。</w:t>
      </w:r>
    </w:p>
    <w:p w14:paraId="2A057B42" w14:textId="77777777" w:rsidR="008158AF" w:rsidRDefault="008158AF">
      <w:pPr>
        <w:spacing w:line="360" w:lineRule="auto"/>
        <w:ind w:firstLine="420"/>
        <w:rPr>
          <w:rFonts w:ascii="宋体" w:hAnsi="宋体" w:hint="eastAsia"/>
          <w:bCs/>
          <w:i/>
          <w:iCs/>
          <w:color w:val="0000FF"/>
          <w:sz w:val="24"/>
          <w:szCs w:val="24"/>
        </w:rPr>
      </w:pPr>
    </w:p>
    <w:p w14:paraId="2F56493A" w14:textId="77777777" w:rsidR="008158AF" w:rsidRDefault="005155B0">
      <w:pPr>
        <w:spacing w:line="360" w:lineRule="auto"/>
        <w:rPr>
          <w:rFonts w:ascii="宋体" w:hAnsi="宋体" w:hint="eastAsia"/>
          <w:b/>
          <w:sz w:val="28"/>
          <w:szCs w:val="24"/>
        </w:rPr>
      </w:pPr>
      <w:r>
        <w:rPr>
          <w:rFonts w:ascii="宋体" w:hAnsi="宋体" w:hint="eastAsia"/>
          <w:b/>
          <w:sz w:val="28"/>
          <w:szCs w:val="24"/>
        </w:rPr>
        <w:t>七、伦理与监管</w:t>
      </w:r>
      <w:proofErr w:type="gramStart"/>
      <w:r>
        <w:rPr>
          <w:rFonts w:ascii="宋体" w:hAnsi="宋体" w:hint="eastAsia"/>
          <w:b/>
          <w:sz w:val="28"/>
          <w:szCs w:val="24"/>
        </w:rPr>
        <w:t>考量</w:t>
      </w:r>
      <w:proofErr w:type="gramEnd"/>
    </w:p>
    <w:p w14:paraId="1C43FD08" w14:textId="77777777" w:rsidR="008158AF" w:rsidRDefault="005155B0">
      <w:pPr>
        <w:spacing w:line="360" w:lineRule="auto"/>
        <w:ind w:firstLine="420"/>
        <w:rPr>
          <w:rFonts w:ascii="宋体" w:hAnsi="宋体" w:hint="eastAsia"/>
          <w:b/>
          <w:bCs/>
          <w:i/>
          <w:iCs/>
          <w:color w:val="0000FF"/>
          <w:sz w:val="24"/>
          <w:szCs w:val="24"/>
        </w:rPr>
      </w:pPr>
      <w:r>
        <w:rPr>
          <w:rFonts w:ascii="Arial" w:hint="eastAsia"/>
          <w:b/>
          <w:bCs/>
        </w:rPr>
        <w:t xml:space="preserve"> </w:t>
      </w:r>
      <w:r>
        <w:rPr>
          <w:rFonts w:ascii="宋体" w:hAnsi="宋体" w:hint="eastAsia"/>
          <w:b/>
          <w:bCs/>
          <w:i/>
          <w:iCs/>
          <w:color w:val="0000FF"/>
          <w:sz w:val="24"/>
          <w:szCs w:val="24"/>
        </w:rPr>
        <w:t>书写示例</w:t>
      </w:r>
    </w:p>
    <w:p w14:paraId="774ECFE7" w14:textId="77777777" w:rsidR="008158AF" w:rsidRDefault="005155B0">
      <w:pPr>
        <w:spacing w:line="360" w:lineRule="auto"/>
        <w:rPr>
          <w:rFonts w:ascii="宋体" w:hAnsi="宋体" w:hint="eastAsia"/>
          <w:b/>
          <w:i/>
          <w:iCs/>
          <w:color w:val="0000FF"/>
          <w:sz w:val="24"/>
          <w:szCs w:val="24"/>
        </w:rPr>
      </w:pPr>
      <w:r>
        <w:rPr>
          <w:rFonts w:ascii="宋体" w:hAnsi="宋体" w:hint="eastAsia"/>
          <w:b/>
          <w:i/>
          <w:iCs/>
          <w:color w:val="0000FF"/>
          <w:sz w:val="24"/>
          <w:szCs w:val="24"/>
        </w:rPr>
        <w:t>（一）伦理与监管</w:t>
      </w:r>
    </w:p>
    <w:p w14:paraId="258AD35F" w14:textId="77777777" w:rsidR="008158AF" w:rsidRDefault="005155B0">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本研究遵守赫尔辛基宣言等国际及国内所有相关政策法规。</w:t>
      </w:r>
    </w:p>
    <w:p w14:paraId="59DBA021" w14:textId="77777777" w:rsidR="008158AF" w:rsidRDefault="005155B0">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研究者及研究人员需熟悉并严格遵守研究方案，同时预先制定并执行有效的风险防控措施。</w:t>
      </w:r>
    </w:p>
    <w:p w14:paraId="599AE9CE" w14:textId="77777777" w:rsidR="008158AF" w:rsidRDefault="005155B0">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在临床研究实施前，研究者必须遵循伦理审查流程，向伦理委员会提交包括试验方案、知情同意书等在内的申请文件，并获得批准。此外，研究还需在国家</w:t>
      </w:r>
      <w:proofErr w:type="gramStart"/>
      <w:r>
        <w:rPr>
          <w:rFonts w:ascii="宋体" w:hAnsi="宋体" w:hint="eastAsia"/>
          <w:bCs/>
          <w:i/>
          <w:iCs/>
          <w:color w:val="0000FF"/>
          <w:sz w:val="24"/>
          <w:szCs w:val="24"/>
        </w:rPr>
        <w:t>卫健委医学</w:t>
      </w:r>
      <w:proofErr w:type="gramEnd"/>
      <w:r>
        <w:rPr>
          <w:rFonts w:ascii="宋体" w:hAnsi="宋体" w:hint="eastAsia"/>
          <w:bCs/>
          <w:i/>
          <w:iCs/>
          <w:color w:val="0000FF"/>
          <w:sz w:val="24"/>
          <w:szCs w:val="24"/>
        </w:rPr>
        <w:t>研究登记备案信息系统进行备案，以确保研究的合</w:t>
      </w:r>
      <w:proofErr w:type="gramStart"/>
      <w:r>
        <w:rPr>
          <w:rFonts w:ascii="宋体" w:hAnsi="宋体" w:hint="eastAsia"/>
          <w:bCs/>
          <w:i/>
          <w:iCs/>
          <w:color w:val="0000FF"/>
          <w:sz w:val="24"/>
          <w:szCs w:val="24"/>
        </w:rPr>
        <w:t>规</w:t>
      </w:r>
      <w:proofErr w:type="gramEnd"/>
      <w:r>
        <w:rPr>
          <w:rFonts w:ascii="宋体" w:hAnsi="宋体" w:hint="eastAsia"/>
          <w:bCs/>
          <w:i/>
          <w:iCs/>
          <w:color w:val="0000FF"/>
          <w:sz w:val="24"/>
          <w:szCs w:val="24"/>
        </w:rPr>
        <w:t>性和透明度。</w:t>
      </w:r>
    </w:p>
    <w:p w14:paraId="2708592E" w14:textId="77777777" w:rsidR="008158AF" w:rsidRDefault="005155B0">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对已批准实施的研究，研究者应当按要求及时提交研究进展、严重不良事件，方案偏离、暂停、终止，研究完成等各类报告。</w:t>
      </w:r>
    </w:p>
    <w:p w14:paraId="06520F48" w14:textId="77777777" w:rsidR="008158AF" w:rsidRDefault="005155B0">
      <w:pPr>
        <w:spacing w:line="360" w:lineRule="auto"/>
        <w:rPr>
          <w:rFonts w:ascii="宋体" w:hAnsi="宋体" w:hint="eastAsia"/>
          <w:b/>
          <w:i/>
          <w:iCs/>
          <w:color w:val="0000FF"/>
          <w:sz w:val="24"/>
          <w:szCs w:val="24"/>
        </w:rPr>
      </w:pPr>
      <w:r>
        <w:rPr>
          <w:rFonts w:ascii="宋体" w:hAnsi="宋体" w:hint="eastAsia"/>
          <w:b/>
          <w:i/>
          <w:iCs/>
          <w:color w:val="0000FF"/>
          <w:sz w:val="24"/>
          <w:szCs w:val="24"/>
        </w:rPr>
        <w:t>（二）知情同意过程</w:t>
      </w:r>
    </w:p>
    <w:p w14:paraId="15210145" w14:textId="77777777" w:rsidR="008158AF" w:rsidRDefault="005155B0">
      <w:pPr>
        <w:spacing w:line="360" w:lineRule="auto"/>
        <w:ind w:firstLine="420"/>
        <w:rPr>
          <w:rFonts w:ascii="宋体" w:hAnsi="宋体" w:hint="eastAsia"/>
          <w:bCs/>
          <w:color w:val="0000FF"/>
          <w:sz w:val="24"/>
          <w:szCs w:val="24"/>
        </w:rPr>
      </w:pPr>
      <w:r>
        <w:rPr>
          <w:rFonts w:ascii="宋体" w:hAnsi="宋体"/>
          <w:b/>
          <w:color w:val="0000FF"/>
          <w:sz w:val="24"/>
          <w:szCs w:val="24"/>
        </w:rPr>
        <w:t>原则：</w:t>
      </w:r>
      <w:r>
        <w:rPr>
          <w:rFonts w:ascii="宋体" w:hAnsi="宋体"/>
          <w:bCs/>
          <w:color w:val="0000FF"/>
          <w:sz w:val="24"/>
          <w:szCs w:val="24"/>
        </w:rPr>
        <w:t>确立“获取知情同意的计划”，即明确知情同意的流程：由何人、在何时、于何地、向何人、以何种形式获取知情同意。</w:t>
      </w:r>
    </w:p>
    <w:p w14:paraId="2E3A6BD1" w14:textId="77777777" w:rsidR="008158AF" w:rsidRDefault="005155B0">
      <w:pPr>
        <w:numPr>
          <w:ilvl w:val="0"/>
          <w:numId w:val="7"/>
        </w:numPr>
        <w:spacing w:line="360" w:lineRule="auto"/>
        <w:ind w:firstLine="420"/>
        <w:rPr>
          <w:rFonts w:ascii="宋体" w:hAnsi="宋体" w:hint="eastAsia"/>
          <w:bCs/>
          <w:color w:val="0000FF"/>
          <w:sz w:val="24"/>
          <w:szCs w:val="24"/>
        </w:rPr>
      </w:pPr>
      <w:r>
        <w:rPr>
          <w:rFonts w:ascii="宋体" w:hAnsi="宋体"/>
          <w:bCs/>
          <w:color w:val="0000FF"/>
          <w:sz w:val="24"/>
          <w:szCs w:val="24"/>
        </w:rPr>
        <w:t>何人负责获取知情同意？负责获取同意的研究者必须具备相应资质，并确保有充足的时间进行此过程。</w:t>
      </w:r>
    </w:p>
    <w:p w14:paraId="1246E9CD" w14:textId="77777777" w:rsidR="008158AF" w:rsidRDefault="005155B0">
      <w:pPr>
        <w:numPr>
          <w:ilvl w:val="0"/>
          <w:numId w:val="7"/>
        </w:numPr>
        <w:spacing w:line="360" w:lineRule="auto"/>
        <w:ind w:firstLine="420"/>
        <w:rPr>
          <w:rFonts w:ascii="宋体" w:hAnsi="宋体" w:hint="eastAsia"/>
          <w:bCs/>
          <w:color w:val="0000FF"/>
          <w:sz w:val="24"/>
          <w:szCs w:val="24"/>
        </w:rPr>
      </w:pPr>
      <w:r>
        <w:rPr>
          <w:rFonts w:ascii="宋体" w:hAnsi="宋体"/>
          <w:bCs/>
          <w:color w:val="0000FF"/>
          <w:sz w:val="24"/>
          <w:szCs w:val="24"/>
        </w:rPr>
        <w:t>获取知情同意的地点应确保研究参与者的隐私得到保护。</w:t>
      </w:r>
    </w:p>
    <w:p w14:paraId="45840BC7" w14:textId="77777777" w:rsidR="008158AF" w:rsidRDefault="005155B0">
      <w:pPr>
        <w:numPr>
          <w:ilvl w:val="0"/>
          <w:numId w:val="7"/>
        </w:numPr>
        <w:spacing w:line="360" w:lineRule="auto"/>
        <w:ind w:firstLine="420"/>
        <w:rPr>
          <w:rFonts w:ascii="宋体" w:hAnsi="宋体" w:hint="eastAsia"/>
          <w:bCs/>
          <w:color w:val="0000FF"/>
          <w:sz w:val="24"/>
          <w:szCs w:val="24"/>
        </w:rPr>
      </w:pPr>
      <w:r>
        <w:rPr>
          <w:rFonts w:ascii="宋体" w:hAnsi="宋体"/>
          <w:bCs/>
          <w:color w:val="0000FF"/>
          <w:sz w:val="24"/>
          <w:szCs w:val="24"/>
        </w:rPr>
        <w:t>是</w:t>
      </w:r>
      <w:proofErr w:type="gramStart"/>
      <w:r>
        <w:rPr>
          <w:rFonts w:ascii="宋体" w:hAnsi="宋体"/>
          <w:bCs/>
          <w:color w:val="0000FF"/>
          <w:sz w:val="24"/>
          <w:szCs w:val="24"/>
        </w:rPr>
        <w:t>向研究</w:t>
      </w:r>
      <w:proofErr w:type="gramEnd"/>
      <w:r>
        <w:rPr>
          <w:rFonts w:ascii="宋体" w:hAnsi="宋体"/>
          <w:bCs/>
          <w:color w:val="0000FF"/>
          <w:sz w:val="24"/>
          <w:szCs w:val="24"/>
        </w:rPr>
        <w:t>参与者本人获取知情同意，还是向其监护人获取？</w:t>
      </w:r>
    </w:p>
    <w:p w14:paraId="75C4B4DF" w14:textId="77777777" w:rsidR="00C0325E" w:rsidRPr="003D0420" w:rsidRDefault="0049125E" w:rsidP="00C0325E">
      <w:pPr>
        <w:numPr>
          <w:ilvl w:val="0"/>
          <w:numId w:val="7"/>
        </w:numPr>
        <w:spacing w:line="360" w:lineRule="auto"/>
        <w:ind w:firstLine="420"/>
        <w:rPr>
          <w:rFonts w:ascii="宋体" w:hAnsi="宋体" w:hint="eastAsia"/>
          <w:b/>
          <w:bCs/>
          <w:color w:val="0000FF"/>
          <w:sz w:val="24"/>
          <w:szCs w:val="24"/>
        </w:rPr>
      </w:pPr>
      <w:r>
        <w:rPr>
          <w:rFonts w:ascii="宋体" w:hAnsi="宋体"/>
          <w:b/>
          <w:bCs/>
          <w:color w:val="0000FF"/>
          <w:sz w:val="24"/>
          <w:szCs w:val="24"/>
        </w:rPr>
        <w:t>知情同意是采用书面形式，还是通过</w:t>
      </w:r>
      <w:r w:rsidR="00C0325E" w:rsidRPr="003D0420">
        <w:rPr>
          <w:rFonts w:ascii="宋体" w:hAnsi="宋体"/>
          <w:b/>
          <w:bCs/>
          <w:color w:val="0000FF"/>
          <w:sz w:val="24"/>
          <w:szCs w:val="24"/>
        </w:rPr>
        <w:t>远程方式或电话进行？若采用远程方式或电话，</w:t>
      </w:r>
      <w:r w:rsidR="00C0325E" w:rsidRPr="003D0420">
        <w:rPr>
          <w:rFonts w:ascii="宋体" w:hAnsi="宋体" w:hint="eastAsia"/>
          <w:b/>
          <w:bCs/>
          <w:color w:val="0000FF"/>
          <w:sz w:val="24"/>
          <w:szCs w:val="24"/>
        </w:rPr>
        <w:t>需说明理由，并</w:t>
      </w:r>
      <w:r w:rsidR="00C0325E" w:rsidRPr="003D0420">
        <w:rPr>
          <w:rFonts w:ascii="宋体" w:hAnsi="宋体"/>
          <w:b/>
          <w:bCs/>
          <w:color w:val="0000FF"/>
          <w:sz w:val="24"/>
          <w:szCs w:val="24"/>
        </w:rPr>
        <w:t>明确记录和保存知情同意过程性文件的方法</w:t>
      </w:r>
      <w:r w:rsidR="00C0325E" w:rsidRPr="003D0420">
        <w:rPr>
          <w:rFonts w:ascii="宋体" w:hAnsi="宋体" w:hint="eastAsia"/>
          <w:b/>
          <w:bCs/>
          <w:color w:val="0000FF"/>
          <w:sz w:val="24"/>
          <w:szCs w:val="24"/>
        </w:rPr>
        <w:t>（如电话知情需保存录音）</w:t>
      </w:r>
      <w:r w:rsidR="00C0325E" w:rsidRPr="003D0420">
        <w:rPr>
          <w:rFonts w:ascii="宋体" w:hAnsi="宋体"/>
          <w:b/>
          <w:bCs/>
          <w:color w:val="0000FF"/>
          <w:sz w:val="24"/>
          <w:szCs w:val="24"/>
        </w:rPr>
        <w:t>。</w:t>
      </w:r>
    </w:p>
    <w:p w14:paraId="165BB837" w14:textId="77777777" w:rsidR="000F2F44" w:rsidRPr="003D0420" w:rsidRDefault="000F2F44" w:rsidP="000F2F44">
      <w:pPr>
        <w:numPr>
          <w:ilvl w:val="0"/>
          <w:numId w:val="7"/>
        </w:numPr>
        <w:spacing w:line="360" w:lineRule="auto"/>
        <w:ind w:firstLine="420"/>
        <w:rPr>
          <w:rFonts w:ascii="宋体" w:hAnsi="宋体" w:hint="eastAsia"/>
          <w:b/>
          <w:bCs/>
          <w:color w:val="0000FF"/>
          <w:sz w:val="24"/>
          <w:szCs w:val="24"/>
        </w:rPr>
      </w:pPr>
      <w:r w:rsidRPr="003D0420">
        <w:rPr>
          <w:rFonts w:ascii="宋体" w:hAnsi="宋体" w:hint="eastAsia"/>
          <w:b/>
          <w:bCs/>
          <w:color w:val="0000FF"/>
          <w:sz w:val="24"/>
          <w:szCs w:val="24"/>
        </w:rPr>
        <w:lastRenderedPageBreak/>
        <w:t>如果申请免知</w:t>
      </w:r>
      <w:r>
        <w:rPr>
          <w:rFonts w:ascii="宋体" w:hAnsi="宋体" w:hint="eastAsia"/>
          <w:b/>
          <w:bCs/>
          <w:color w:val="0000FF"/>
          <w:sz w:val="24"/>
          <w:szCs w:val="24"/>
        </w:rPr>
        <w:t>情同意或免知情同意签字，需说明理由，并填写《免除知情同意的申请表》或《免除</w:t>
      </w:r>
      <w:r w:rsidRPr="003D0420">
        <w:rPr>
          <w:rFonts w:ascii="宋体" w:hAnsi="宋体" w:hint="eastAsia"/>
          <w:b/>
          <w:bCs/>
          <w:color w:val="0000FF"/>
          <w:sz w:val="24"/>
          <w:szCs w:val="24"/>
        </w:rPr>
        <w:t>知情同意签字</w:t>
      </w:r>
      <w:r>
        <w:rPr>
          <w:rFonts w:ascii="宋体" w:hAnsi="宋体" w:hint="eastAsia"/>
          <w:b/>
          <w:bCs/>
          <w:color w:val="0000FF"/>
          <w:sz w:val="24"/>
          <w:szCs w:val="24"/>
        </w:rPr>
        <w:t>的</w:t>
      </w:r>
      <w:r w:rsidRPr="003D0420">
        <w:rPr>
          <w:rFonts w:ascii="宋体" w:hAnsi="宋体" w:hint="eastAsia"/>
          <w:b/>
          <w:bCs/>
          <w:color w:val="0000FF"/>
          <w:sz w:val="24"/>
          <w:szCs w:val="24"/>
        </w:rPr>
        <w:t>申请表》。</w:t>
      </w:r>
    </w:p>
    <w:p w14:paraId="57B6CA5B" w14:textId="77777777" w:rsidR="000F2F44" w:rsidRPr="003D0420" w:rsidRDefault="000F2F44" w:rsidP="000F2F44">
      <w:pPr>
        <w:numPr>
          <w:ilvl w:val="0"/>
          <w:numId w:val="7"/>
        </w:numPr>
        <w:spacing w:line="360" w:lineRule="auto"/>
        <w:ind w:firstLine="420"/>
        <w:rPr>
          <w:rFonts w:ascii="宋体" w:hAnsi="宋体" w:hint="eastAsia"/>
          <w:b/>
          <w:bCs/>
          <w:color w:val="0000FF"/>
          <w:sz w:val="24"/>
          <w:szCs w:val="24"/>
        </w:rPr>
      </w:pPr>
      <w:r>
        <w:rPr>
          <w:rFonts w:ascii="宋体" w:hAnsi="宋体" w:hint="eastAsia"/>
          <w:b/>
          <w:bCs/>
          <w:color w:val="0000FF"/>
          <w:sz w:val="24"/>
          <w:szCs w:val="24"/>
        </w:rPr>
        <w:t>如果研究的一部分内容需采取传统的</w:t>
      </w:r>
      <w:r w:rsidRPr="003D0420">
        <w:rPr>
          <w:rFonts w:ascii="宋体" w:hAnsi="宋体" w:hint="eastAsia"/>
          <w:b/>
          <w:bCs/>
          <w:color w:val="0000FF"/>
          <w:sz w:val="24"/>
          <w:szCs w:val="24"/>
        </w:rPr>
        <w:t>书面知情同意，另一部分内容</w:t>
      </w:r>
      <w:r>
        <w:rPr>
          <w:rFonts w:ascii="宋体" w:hAnsi="宋体" w:hint="eastAsia"/>
          <w:b/>
          <w:bCs/>
          <w:color w:val="0000FF"/>
          <w:sz w:val="24"/>
          <w:szCs w:val="24"/>
        </w:rPr>
        <w:t>可申请免除</w:t>
      </w:r>
      <w:r w:rsidRPr="003D0420">
        <w:rPr>
          <w:rFonts w:ascii="宋体" w:hAnsi="宋体" w:hint="eastAsia"/>
          <w:b/>
          <w:bCs/>
          <w:color w:val="0000FF"/>
          <w:sz w:val="24"/>
          <w:szCs w:val="24"/>
        </w:rPr>
        <w:t>知情同意，则在此</w:t>
      </w:r>
      <w:proofErr w:type="gramStart"/>
      <w:r w:rsidRPr="003D0420">
        <w:rPr>
          <w:rFonts w:ascii="宋体" w:hAnsi="宋体" w:hint="eastAsia"/>
          <w:b/>
          <w:bCs/>
          <w:color w:val="0000FF"/>
          <w:sz w:val="24"/>
          <w:szCs w:val="24"/>
        </w:rPr>
        <w:t>段明确</w:t>
      </w:r>
      <w:proofErr w:type="gramEnd"/>
      <w:r w:rsidRPr="003D0420">
        <w:rPr>
          <w:rFonts w:ascii="宋体" w:hAnsi="宋体" w:hint="eastAsia"/>
          <w:b/>
          <w:bCs/>
          <w:color w:val="0000FF"/>
          <w:sz w:val="24"/>
          <w:szCs w:val="24"/>
        </w:rPr>
        <w:t>写明这两部分内容采用不同的知情方式，并说明理由。</w:t>
      </w:r>
    </w:p>
    <w:p w14:paraId="1A7DDDA0" w14:textId="77777777" w:rsidR="008158AF" w:rsidRPr="000F2F44" w:rsidRDefault="008158AF">
      <w:pPr>
        <w:numPr>
          <w:ilvl w:val="255"/>
          <w:numId w:val="0"/>
        </w:numPr>
        <w:spacing w:line="360" w:lineRule="auto"/>
        <w:rPr>
          <w:rFonts w:ascii="宋体" w:hAnsi="宋体" w:hint="eastAsia"/>
          <w:bCs/>
          <w:color w:val="0000FF"/>
          <w:sz w:val="24"/>
          <w:szCs w:val="24"/>
        </w:rPr>
      </w:pPr>
    </w:p>
    <w:p w14:paraId="69AC116C" w14:textId="77777777" w:rsidR="008158AF" w:rsidRDefault="005155B0">
      <w:pPr>
        <w:spacing w:line="480" w:lineRule="auto"/>
        <w:rPr>
          <w:rFonts w:ascii="宋体" w:hAnsi="宋体" w:hint="eastAsia"/>
          <w:b/>
          <w:sz w:val="28"/>
          <w:szCs w:val="24"/>
        </w:rPr>
      </w:pPr>
      <w:r>
        <w:rPr>
          <w:rFonts w:ascii="宋体" w:hAnsi="宋体" w:hint="eastAsia"/>
          <w:b/>
          <w:sz w:val="28"/>
          <w:szCs w:val="24"/>
        </w:rPr>
        <w:t>八、</w:t>
      </w:r>
      <w:r>
        <w:rPr>
          <w:rFonts w:ascii="宋体" w:hAnsi="宋体"/>
          <w:b/>
          <w:sz w:val="28"/>
          <w:szCs w:val="24"/>
        </w:rPr>
        <w:t>研究管理</w:t>
      </w:r>
    </w:p>
    <w:p w14:paraId="09255552" w14:textId="77777777" w:rsidR="008158AF" w:rsidRDefault="005155B0">
      <w:pPr>
        <w:adjustRightInd w:val="0"/>
        <w:snapToGrid w:val="0"/>
        <w:spacing w:line="360" w:lineRule="auto"/>
        <w:ind w:firstLineChars="204" w:firstLine="492"/>
        <w:rPr>
          <w:rFonts w:ascii="宋体" w:hAnsi="宋体" w:hint="eastAsia"/>
          <w:color w:val="0000FF"/>
          <w:sz w:val="24"/>
          <w:szCs w:val="24"/>
        </w:rPr>
      </w:pPr>
      <w:r>
        <w:rPr>
          <w:rFonts w:ascii="宋体" w:hAnsi="宋体" w:hint="eastAsia"/>
          <w:b/>
          <w:bCs/>
          <w:color w:val="0000FF"/>
          <w:sz w:val="24"/>
          <w:szCs w:val="24"/>
        </w:rPr>
        <w:t>原则</w:t>
      </w:r>
      <w:r>
        <w:rPr>
          <w:rFonts w:ascii="宋体" w:hAnsi="宋体" w:hint="eastAsia"/>
          <w:color w:val="0000FF"/>
          <w:sz w:val="24"/>
          <w:szCs w:val="24"/>
        </w:rPr>
        <w:t>：说明针对研究主要环节的质量控制，包括以下几方面：</w:t>
      </w:r>
    </w:p>
    <w:p w14:paraId="7846F2A4" w14:textId="77777777" w:rsidR="008158AF" w:rsidRDefault="005155B0">
      <w:pPr>
        <w:adjustRightInd w:val="0"/>
        <w:snapToGrid w:val="0"/>
        <w:spacing w:line="360" w:lineRule="auto"/>
        <w:ind w:firstLineChars="204" w:firstLine="490"/>
        <w:rPr>
          <w:rFonts w:ascii="宋体" w:hAnsi="宋体" w:hint="eastAsia"/>
          <w:color w:val="0000FF"/>
          <w:sz w:val="24"/>
          <w:szCs w:val="24"/>
        </w:rPr>
      </w:pPr>
      <w:r>
        <w:rPr>
          <w:rFonts w:ascii="宋体" w:hAnsi="宋体" w:hint="eastAsia"/>
          <w:color w:val="0000FF"/>
          <w:sz w:val="24"/>
          <w:szCs w:val="24"/>
        </w:rPr>
        <w:t>1、方案修订：</w:t>
      </w:r>
      <w:r>
        <w:rPr>
          <w:rFonts w:ascii="宋体" w:hAnsi="宋体"/>
          <w:color w:val="0000FF"/>
          <w:sz w:val="24"/>
          <w:szCs w:val="24"/>
        </w:rPr>
        <w:t>定义项目开始后方案修改的原则及流程</w:t>
      </w:r>
      <w:r>
        <w:rPr>
          <w:rFonts w:ascii="宋体" w:hAnsi="宋体" w:hint="eastAsia"/>
          <w:color w:val="0000FF"/>
          <w:sz w:val="24"/>
          <w:szCs w:val="24"/>
        </w:rPr>
        <w:t>；</w:t>
      </w:r>
    </w:p>
    <w:p w14:paraId="54D78533" w14:textId="77777777" w:rsidR="008158AF" w:rsidRDefault="005155B0">
      <w:pPr>
        <w:numPr>
          <w:ilvl w:val="0"/>
          <w:numId w:val="8"/>
        </w:numPr>
        <w:adjustRightInd w:val="0"/>
        <w:snapToGrid w:val="0"/>
        <w:spacing w:line="360" w:lineRule="auto"/>
        <w:ind w:firstLineChars="204" w:firstLine="490"/>
        <w:rPr>
          <w:rFonts w:ascii="宋体" w:hAnsi="宋体" w:hint="eastAsia"/>
          <w:color w:val="0000FF"/>
          <w:sz w:val="24"/>
          <w:szCs w:val="24"/>
        </w:rPr>
      </w:pPr>
      <w:r>
        <w:rPr>
          <w:rFonts w:ascii="宋体" w:hAnsi="宋体" w:hint="eastAsia"/>
          <w:color w:val="0000FF"/>
          <w:sz w:val="24"/>
          <w:szCs w:val="24"/>
        </w:rPr>
        <w:t>质量控制：围绕整个研究流程说明质量控制措施，包括研究准备阶段、研究实施中、数据收集和管理等阶段；</w:t>
      </w:r>
    </w:p>
    <w:p w14:paraId="6B1DC6AC" w14:textId="77777777" w:rsidR="008158AF" w:rsidRDefault="005155B0">
      <w:pPr>
        <w:numPr>
          <w:ilvl w:val="0"/>
          <w:numId w:val="8"/>
        </w:numPr>
        <w:adjustRightInd w:val="0"/>
        <w:snapToGrid w:val="0"/>
        <w:spacing w:line="360" w:lineRule="auto"/>
        <w:ind w:firstLineChars="204" w:firstLine="490"/>
        <w:rPr>
          <w:rFonts w:ascii="宋体" w:hAnsi="宋体" w:hint="eastAsia"/>
          <w:color w:val="0000FF"/>
          <w:sz w:val="24"/>
          <w:szCs w:val="24"/>
        </w:rPr>
      </w:pPr>
      <w:r>
        <w:rPr>
          <w:rFonts w:ascii="宋体" w:hAnsi="宋体" w:hint="eastAsia"/>
          <w:color w:val="0000FF"/>
          <w:sz w:val="24"/>
          <w:szCs w:val="24"/>
        </w:rPr>
        <w:t>提前终止：</w:t>
      </w:r>
      <w:r>
        <w:rPr>
          <w:rFonts w:ascii="宋体" w:hAnsi="宋体"/>
          <w:color w:val="0000FF"/>
          <w:sz w:val="24"/>
          <w:szCs w:val="24"/>
        </w:rPr>
        <w:t>定义提前终止研究的原则及处理办法</w:t>
      </w:r>
      <w:r>
        <w:rPr>
          <w:rFonts w:ascii="宋体" w:hAnsi="宋体" w:hint="eastAsia"/>
          <w:color w:val="0000FF"/>
          <w:sz w:val="24"/>
          <w:szCs w:val="24"/>
        </w:rPr>
        <w:t>。</w:t>
      </w:r>
    </w:p>
    <w:p w14:paraId="705BA9D2" w14:textId="77777777" w:rsidR="008158AF" w:rsidRDefault="005155B0">
      <w:pPr>
        <w:adjustRightInd w:val="0"/>
        <w:snapToGrid w:val="0"/>
        <w:spacing w:line="360" w:lineRule="auto"/>
        <w:ind w:firstLineChars="200" w:firstLine="482"/>
        <w:rPr>
          <w:rFonts w:ascii="宋体" w:hAnsi="宋体" w:hint="eastAsia"/>
          <w:b/>
          <w:bCs/>
          <w:i/>
          <w:iCs/>
          <w:color w:val="0000FF"/>
          <w:sz w:val="24"/>
          <w:szCs w:val="24"/>
        </w:rPr>
      </w:pPr>
      <w:r>
        <w:rPr>
          <w:rFonts w:ascii="宋体" w:hAnsi="宋体" w:hint="eastAsia"/>
          <w:b/>
          <w:bCs/>
          <w:i/>
          <w:iCs/>
          <w:color w:val="0000FF"/>
          <w:sz w:val="24"/>
          <w:szCs w:val="24"/>
        </w:rPr>
        <w:t>书写示例</w:t>
      </w:r>
    </w:p>
    <w:p w14:paraId="078EC884" w14:textId="77777777" w:rsidR="008158AF" w:rsidRDefault="005155B0">
      <w:pPr>
        <w:pStyle w:val="a6"/>
        <w:adjustRightInd w:val="0"/>
        <w:snapToGrid w:val="0"/>
        <w:spacing w:line="360" w:lineRule="auto"/>
        <w:rPr>
          <w:rFonts w:hint="eastAsia"/>
          <w:b/>
          <w:bCs/>
          <w:i/>
          <w:iCs/>
          <w:color w:val="0000FF"/>
          <w:spacing w:val="-2"/>
          <w:sz w:val="24"/>
          <w:szCs w:val="24"/>
          <w:lang w:eastAsia="zh-CN"/>
        </w:rPr>
      </w:pPr>
      <w:r>
        <w:rPr>
          <w:rFonts w:hint="eastAsia"/>
          <w:b/>
          <w:bCs/>
          <w:i/>
          <w:iCs/>
          <w:color w:val="0000FF"/>
          <w:spacing w:val="-2"/>
          <w:sz w:val="24"/>
          <w:szCs w:val="24"/>
          <w:lang w:eastAsia="zh-CN"/>
        </w:rPr>
        <w:t>（一）</w:t>
      </w:r>
      <w:r>
        <w:rPr>
          <w:b/>
          <w:bCs/>
          <w:i/>
          <w:iCs/>
          <w:color w:val="0000FF"/>
          <w:spacing w:val="-2"/>
          <w:sz w:val="24"/>
          <w:szCs w:val="24"/>
          <w:lang w:eastAsia="zh-CN"/>
        </w:rPr>
        <w:t>研究方案的修订</w:t>
      </w:r>
    </w:p>
    <w:p w14:paraId="0BAF20BC" w14:textId="77777777" w:rsidR="008158AF" w:rsidRDefault="005155B0">
      <w:pPr>
        <w:pStyle w:val="a6"/>
        <w:adjustRightInd w:val="0"/>
        <w:snapToGrid w:val="0"/>
        <w:spacing w:line="360" w:lineRule="auto"/>
        <w:ind w:firstLineChars="200" w:firstLine="472"/>
        <w:rPr>
          <w:rFonts w:hint="eastAsia"/>
          <w:i/>
          <w:iCs/>
          <w:color w:val="0000FF"/>
          <w:spacing w:val="-2"/>
          <w:sz w:val="24"/>
          <w:szCs w:val="24"/>
          <w:lang w:eastAsia="zh-CN"/>
        </w:rPr>
      </w:pPr>
      <w:r>
        <w:rPr>
          <w:i/>
          <w:iCs/>
          <w:color w:val="0000FF"/>
          <w:spacing w:val="-2"/>
          <w:sz w:val="24"/>
          <w:szCs w:val="24"/>
          <w:lang w:eastAsia="zh-CN"/>
        </w:rPr>
        <w:t>经伦理审查委员会批准的研究需要修改研究方案、知情同意书、招募材料、提供给研究参与者的其他材料时，研究者应当以“修正案”形式将修改后的文件提交伦理审查委员会审查</w:t>
      </w:r>
      <w:r>
        <w:rPr>
          <w:rFonts w:hint="eastAsia"/>
          <w:i/>
          <w:iCs/>
          <w:color w:val="0000FF"/>
          <w:spacing w:val="-2"/>
          <w:sz w:val="24"/>
          <w:szCs w:val="24"/>
          <w:lang w:eastAsia="zh-CN"/>
        </w:rPr>
        <w:t>。</w:t>
      </w:r>
    </w:p>
    <w:p w14:paraId="5887894A" w14:textId="77777777" w:rsidR="008158AF" w:rsidRDefault="005155B0">
      <w:pPr>
        <w:pStyle w:val="a6"/>
        <w:adjustRightInd w:val="0"/>
        <w:snapToGrid w:val="0"/>
        <w:spacing w:line="360" w:lineRule="auto"/>
        <w:ind w:firstLineChars="200" w:firstLine="472"/>
        <w:rPr>
          <w:rFonts w:hint="eastAsia"/>
          <w:i/>
          <w:iCs/>
          <w:color w:val="0000FF"/>
          <w:spacing w:val="-2"/>
          <w:sz w:val="24"/>
          <w:szCs w:val="24"/>
          <w:lang w:eastAsia="zh-CN"/>
        </w:rPr>
      </w:pPr>
      <w:r>
        <w:rPr>
          <w:rFonts w:hint="eastAsia"/>
          <w:i/>
          <w:iCs/>
          <w:color w:val="0000FF"/>
          <w:spacing w:val="-2"/>
          <w:sz w:val="24"/>
          <w:szCs w:val="24"/>
          <w:lang w:eastAsia="zh-CN"/>
        </w:rPr>
        <w:t>所有临床研究的方案修订，无论其重大或非重大，都必须以书面形式记录。尤其是涉及研究参与者安全、研究范围或科学质量的实质性修订，须经伦理委员会严格审查和批准。</w:t>
      </w:r>
      <w:r>
        <w:rPr>
          <w:i/>
          <w:iCs/>
          <w:color w:val="0000FF"/>
          <w:spacing w:val="-2"/>
          <w:sz w:val="24"/>
          <w:szCs w:val="24"/>
          <w:lang w:eastAsia="zh-CN"/>
        </w:rPr>
        <w:t>如果临床</w:t>
      </w:r>
      <w:r>
        <w:rPr>
          <w:rFonts w:hint="eastAsia"/>
          <w:i/>
          <w:iCs/>
          <w:color w:val="0000FF"/>
          <w:spacing w:val="-2"/>
          <w:sz w:val="24"/>
          <w:szCs w:val="24"/>
          <w:lang w:eastAsia="zh-CN"/>
        </w:rPr>
        <w:t>研究</w:t>
      </w:r>
      <w:r>
        <w:rPr>
          <w:i/>
          <w:iCs/>
          <w:color w:val="0000FF"/>
          <w:spacing w:val="-2"/>
          <w:sz w:val="24"/>
          <w:szCs w:val="24"/>
          <w:lang w:eastAsia="zh-CN"/>
        </w:rPr>
        <w:t>实施中</w:t>
      </w:r>
      <w:r>
        <w:rPr>
          <w:rFonts w:hint="eastAsia"/>
          <w:i/>
          <w:iCs/>
          <w:color w:val="0000FF"/>
          <w:spacing w:val="-2"/>
          <w:sz w:val="24"/>
          <w:szCs w:val="24"/>
          <w:lang w:eastAsia="zh-CN"/>
        </w:rPr>
        <w:t>出现</w:t>
      </w:r>
      <w:r>
        <w:rPr>
          <w:i/>
          <w:iCs/>
          <w:color w:val="0000FF"/>
          <w:spacing w:val="-2"/>
          <w:sz w:val="24"/>
          <w:szCs w:val="24"/>
          <w:lang w:eastAsia="zh-CN"/>
        </w:rPr>
        <w:t>为消除对</w:t>
      </w:r>
      <w:r>
        <w:rPr>
          <w:rFonts w:hint="eastAsia"/>
          <w:i/>
          <w:iCs/>
          <w:color w:val="0000FF"/>
          <w:spacing w:val="-2"/>
          <w:sz w:val="24"/>
          <w:szCs w:val="24"/>
          <w:lang w:eastAsia="zh-CN"/>
        </w:rPr>
        <w:t>研究参与者</w:t>
      </w:r>
      <w:proofErr w:type="gramStart"/>
      <w:r>
        <w:rPr>
          <w:i/>
          <w:iCs/>
          <w:color w:val="0000FF"/>
          <w:spacing w:val="-2"/>
          <w:sz w:val="24"/>
          <w:szCs w:val="24"/>
          <w:lang w:eastAsia="zh-CN"/>
        </w:rPr>
        <w:t>紧急危害</w:t>
      </w:r>
      <w:proofErr w:type="gramEnd"/>
      <w:r>
        <w:rPr>
          <w:i/>
          <w:iCs/>
          <w:color w:val="0000FF"/>
          <w:spacing w:val="-2"/>
          <w:sz w:val="24"/>
          <w:szCs w:val="24"/>
          <w:lang w:eastAsia="zh-CN"/>
        </w:rPr>
        <w:t>的</w:t>
      </w:r>
      <w:r>
        <w:rPr>
          <w:rFonts w:hint="eastAsia"/>
          <w:i/>
          <w:iCs/>
          <w:color w:val="0000FF"/>
          <w:spacing w:val="-2"/>
          <w:sz w:val="24"/>
          <w:szCs w:val="24"/>
          <w:lang w:eastAsia="zh-CN"/>
        </w:rPr>
        <w:t>研究</w:t>
      </w:r>
      <w:r>
        <w:rPr>
          <w:i/>
          <w:iCs/>
          <w:color w:val="0000FF"/>
          <w:spacing w:val="-2"/>
          <w:sz w:val="24"/>
          <w:szCs w:val="24"/>
          <w:lang w:eastAsia="zh-CN"/>
        </w:rPr>
        <w:t>方案的偏离或者修改</w:t>
      </w:r>
      <w:r>
        <w:rPr>
          <w:rFonts w:hint="eastAsia"/>
          <w:i/>
          <w:iCs/>
          <w:color w:val="0000FF"/>
          <w:spacing w:val="-2"/>
          <w:sz w:val="24"/>
          <w:szCs w:val="24"/>
          <w:lang w:eastAsia="zh-CN"/>
        </w:rPr>
        <w:t>，</w:t>
      </w:r>
      <w:r>
        <w:rPr>
          <w:i/>
          <w:iCs/>
          <w:color w:val="0000FF"/>
          <w:spacing w:val="-2"/>
          <w:sz w:val="24"/>
          <w:szCs w:val="24"/>
          <w:lang w:eastAsia="zh-CN"/>
        </w:rPr>
        <w:t>可以立即实施，但必须尽快</w:t>
      </w:r>
      <w:r>
        <w:rPr>
          <w:rFonts w:hint="eastAsia"/>
          <w:i/>
          <w:iCs/>
          <w:color w:val="0000FF"/>
          <w:spacing w:val="-2"/>
          <w:sz w:val="24"/>
          <w:szCs w:val="24"/>
          <w:lang w:eastAsia="zh-CN"/>
        </w:rPr>
        <w:t>报告</w:t>
      </w:r>
      <w:r>
        <w:rPr>
          <w:i/>
          <w:iCs/>
          <w:color w:val="0000FF"/>
          <w:spacing w:val="-2"/>
          <w:sz w:val="24"/>
          <w:szCs w:val="24"/>
          <w:lang w:eastAsia="zh-CN"/>
        </w:rPr>
        <w:t>伦理委员会</w:t>
      </w:r>
    </w:p>
    <w:p w14:paraId="62AAB02D" w14:textId="77777777" w:rsidR="008158AF" w:rsidRDefault="005155B0">
      <w:pPr>
        <w:pStyle w:val="a6"/>
        <w:adjustRightInd w:val="0"/>
        <w:snapToGrid w:val="0"/>
        <w:spacing w:line="360" w:lineRule="auto"/>
        <w:ind w:firstLineChars="200" w:firstLine="472"/>
        <w:rPr>
          <w:rFonts w:hint="eastAsia"/>
          <w:i/>
          <w:iCs/>
          <w:color w:val="0000FF"/>
          <w:spacing w:val="-2"/>
          <w:sz w:val="24"/>
          <w:szCs w:val="24"/>
          <w:lang w:eastAsia="zh-CN"/>
        </w:rPr>
      </w:pPr>
      <w:r>
        <w:rPr>
          <w:i/>
          <w:iCs/>
          <w:color w:val="0000FF"/>
          <w:spacing w:val="-2"/>
          <w:sz w:val="24"/>
          <w:szCs w:val="24"/>
          <w:lang w:eastAsia="zh-CN"/>
        </w:rPr>
        <w:t>仅影响研究管理方面的变更</w:t>
      </w:r>
      <w:r>
        <w:rPr>
          <w:rFonts w:hint="eastAsia"/>
          <w:i/>
          <w:iCs/>
          <w:color w:val="0000FF"/>
          <w:spacing w:val="-2"/>
          <w:sz w:val="24"/>
          <w:szCs w:val="24"/>
          <w:lang w:eastAsia="zh-CN"/>
        </w:rPr>
        <w:t>，如电话和地址变更、研究中心变更等，</w:t>
      </w:r>
      <w:r>
        <w:rPr>
          <w:i/>
          <w:iCs/>
          <w:color w:val="0000FF"/>
          <w:spacing w:val="-2"/>
          <w:sz w:val="24"/>
          <w:szCs w:val="24"/>
          <w:lang w:eastAsia="zh-CN"/>
        </w:rPr>
        <w:t>不需进行实质性方案修订</w:t>
      </w:r>
      <w:r>
        <w:rPr>
          <w:rFonts w:hint="eastAsia"/>
          <w:i/>
          <w:iCs/>
          <w:color w:val="0000FF"/>
          <w:spacing w:val="-2"/>
          <w:sz w:val="24"/>
          <w:szCs w:val="24"/>
          <w:lang w:eastAsia="zh-CN"/>
        </w:rPr>
        <w:t>，也无需获得伦理委员会</w:t>
      </w:r>
      <w:r>
        <w:rPr>
          <w:i/>
          <w:iCs/>
          <w:color w:val="0000FF"/>
          <w:spacing w:val="-2"/>
          <w:sz w:val="24"/>
          <w:szCs w:val="24"/>
          <w:lang w:eastAsia="zh-CN"/>
        </w:rPr>
        <w:t>批准，但</w:t>
      </w:r>
      <w:r>
        <w:rPr>
          <w:rFonts w:hint="eastAsia"/>
          <w:i/>
          <w:iCs/>
          <w:color w:val="0000FF"/>
          <w:spacing w:val="-2"/>
          <w:sz w:val="24"/>
          <w:szCs w:val="24"/>
          <w:lang w:eastAsia="zh-CN"/>
        </w:rPr>
        <w:t>需向伦理委员会进行备案。</w:t>
      </w:r>
    </w:p>
    <w:p w14:paraId="49359573" w14:textId="77777777" w:rsidR="008158AF" w:rsidRDefault="005155B0">
      <w:pPr>
        <w:pStyle w:val="a6"/>
        <w:adjustRightInd w:val="0"/>
        <w:snapToGrid w:val="0"/>
        <w:spacing w:line="360" w:lineRule="auto"/>
        <w:rPr>
          <w:rFonts w:hint="eastAsia"/>
          <w:b/>
          <w:bCs/>
          <w:i/>
          <w:iCs/>
          <w:color w:val="0000FF"/>
          <w:spacing w:val="-3"/>
          <w:sz w:val="24"/>
          <w:szCs w:val="24"/>
          <w:lang w:eastAsia="zh-CN"/>
        </w:rPr>
      </w:pPr>
      <w:r>
        <w:rPr>
          <w:rFonts w:hint="eastAsia"/>
          <w:b/>
          <w:bCs/>
          <w:i/>
          <w:iCs/>
          <w:color w:val="0000FF"/>
          <w:spacing w:val="-3"/>
          <w:sz w:val="24"/>
          <w:szCs w:val="24"/>
          <w:lang w:eastAsia="zh-CN"/>
        </w:rPr>
        <w:t>（二）质量控制</w:t>
      </w:r>
    </w:p>
    <w:p w14:paraId="27B33438" w14:textId="77777777" w:rsidR="008158AF" w:rsidRDefault="005155B0">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i/>
          <w:iCs/>
          <w:color w:val="0000FF"/>
        </w:rPr>
        <w:t>研究过程中，由</w:t>
      </w:r>
      <w:r>
        <w:rPr>
          <w:rFonts w:ascii="宋体" w:hAnsi="宋体" w:hint="eastAsia"/>
          <w:i/>
          <w:iCs/>
          <w:color w:val="0000FF"/>
        </w:rPr>
        <w:t>研究</w:t>
      </w:r>
      <w:r>
        <w:rPr>
          <w:rFonts w:ascii="宋体" w:hAnsi="宋体"/>
          <w:i/>
          <w:iCs/>
          <w:color w:val="0000FF"/>
        </w:rPr>
        <w:t>者指</w:t>
      </w:r>
      <w:r>
        <w:rPr>
          <w:rFonts w:ascii="宋体" w:hAnsi="宋体" w:hint="eastAsia"/>
          <w:i/>
          <w:iCs/>
          <w:color w:val="0000FF"/>
        </w:rPr>
        <w:t>定质控人员进行质控，质</w:t>
      </w:r>
      <w:proofErr w:type="gramStart"/>
      <w:r>
        <w:rPr>
          <w:rFonts w:ascii="宋体" w:hAnsi="宋体" w:hint="eastAsia"/>
          <w:i/>
          <w:iCs/>
          <w:color w:val="0000FF"/>
        </w:rPr>
        <w:t>控内容</w:t>
      </w:r>
      <w:proofErr w:type="gramEnd"/>
      <w:r>
        <w:rPr>
          <w:rFonts w:ascii="宋体" w:hAnsi="宋体" w:hint="eastAsia"/>
          <w:i/>
          <w:iCs/>
          <w:color w:val="0000FF"/>
        </w:rPr>
        <w:t>涵盖但不限于：</w:t>
      </w:r>
    </w:p>
    <w:p w14:paraId="20E72136" w14:textId="77777777" w:rsidR="008158AF" w:rsidRDefault="005155B0">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i/>
          <w:iCs/>
          <w:color w:val="0000FF"/>
        </w:rPr>
        <w:t>1．</w:t>
      </w:r>
      <w:r>
        <w:rPr>
          <w:rFonts w:ascii="宋体" w:hAnsi="宋体" w:hint="eastAsia"/>
          <w:i/>
          <w:iCs/>
          <w:color w:val="0000FF"/>
        </w:rPr>
        <w:t>研究实施前获得伦理委员会批准，并按照相关要求进行备案</w:t>
      </w:r>
      <w:r>
        <w:rPr>
          <w:rFonts w:ascii="宋体" w:hAnsi="宋体"/>
          <w:i/>
          <w:iCs/>
          <w:color w:val="0000FF"/>
        </w:rPr>
        <w:t>。</w:t>
      </w:r>
    </w:p>
    <w:p w14:paraId="5DF1D86D" w14:textId="77777777" w:rsidR="008158AF" w:rsidRDefault="005155B0">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i/>
          <w:iCs/>
          <w:color w:val="0000FF"/>
        </w:rPr>
        <w:t>2．研究人员必须经过统一培训，统一记录方式与判断标准。</w:t>
      </w:r>
    </w:p>
    <w:p w14:paraId="2208B633" w14:textId="77777777" w:rsidR="008158AF" w:rsidRDefault="005155B0">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hint="eastAsia"/>
          <w:i/>
          <w:iCs/>
          <w:color w:val="0000FF"/>
        </w:rPr>
        <w:t>3</w:t>
      </w:r>
      <w:r>
        <w:rPr>
          <w:rFonts w:ascii="宋体" w:hAnsi="宋体"/>
          <w:i/>
          <w:iCs/>
          <w:color w:val="0000FF"/>
        </w:rPr>
        <w:t>．研究</w:t>
      </w:r>
      <w:r>
        <w:rPr>
          <w:rFonts w:ascii="宋体" w:hAnsi="宋体" w:hint="eastAsia"/>
          <w:i/>
          <w:iCs/>
          <w:color w:val="0000FF"/>
        </w:rPr>
        <w:t>人员</w:t>
      </w:r>
      <w:r>
        <w:rPr>
          <w:rFonts w:ascii="宋体" w:hAnsi="宋体"/>
          <w:i/>
          <w:iCs/>
          <w:color w:val="0000FF"/>
        </w:rPr>
        <w:t>按</w:t>
      </w:r>
      <w:r>
        <w:rPr>
          <w:rFonts w:ascii="宋体" w:hAnsi="宋体" w:hint="eastAsia"/>
          <w:i/>
          <w:iCs/>
          <w:color w:val="0000FF"/>
        </w:rPr>
        <w:t>病历</w:t>
      </w:r>
      <w:r>
        <w:rPr>
          <w:rFonts w:ascii="宋体" w:hAnsi="宋体"/>
          <w:i/>
          <w:iCs/>
          <w:color w:val="0000FF"/>
        </w:rPr>
        <w:t>报告表填写要求，</w:t>
      </w:r>
      <w:r>
        <w:rPr>
          <w:rFonts w:ascii="宋体" w:hAnsi="宋体" w:hint="eastAsia"/>
          <w:i/>
          <w:iCs/>
          <w:color w:val="0000FF"/>
        </w:rPr>
        <w:t>准确</w:t>
      </w:r>
      <w:r>
        <w:rPr>
          <w:rFonts w:ascii="宋体" w:hAnsi="宋体"/>
          <w:i/>
          <w:iCs/>
          <w:color w:val="0000FF"/>
        </w:rPr>
        <w:t>记录CRF中各项内容，以确保</w:t>
      </w:r>
      <w:r>
        <w:rPr>
          <w:rFonts w:ascii="宋体" w:hAnsi="宋体" w:hint="eastAsia"/>
          <w:i/>
          <w:iCs/>
          <w:color w:val="0000FF"/>
        </w:rPr>
        <w:t>病历</w:t>
      </w:r>
      <w:r>
        <w:rPr>
          <w:rFonts w:ascii="宋体" w:hAnsi="宋体"/>
          <w:i/>
          <w:iCs/>
          <w:color w:val="0000FF"/>
        </w:rPr>
        <w:t>报告表内容真实、可靠。</w:t>
      </w:r>
    </w:p>
    <w:p w14:paraId="43428BE2" w14:textId="77777777" w:rsidR="008158AF" w:rsidRDefault="005155B0">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hint="eastAsia"/>
          <w:i/>
          <w:iCs/>
          <w:color w:val="0000FF"/>
        </w:rPr>
        <w:lastRenderedPageBreak/>
        <w:t>4</w:t>
      </w:r>
      <w:r>
        <w:rPr>
          <w:rFonts w:ascii="宋体" w:hAnsi="宋体"/>
          <w:i/>
          <w:iCs/>
          <w:color w:val="0000FF"/>
        </w:rPr>
        <w:t>．</w:t>
      </w:r>
      <w:r>
        <w:rPr>
          <w:rFonts w:ascii="宋体" w:hAnsi="宋体" w:hint="eastAsia"/>
          <w:i/>
          <w:iCs/>
          <w:color w:val="0000FF"/>
        </w:rPr>
        <w:t>临床研究中，所有观察结果和发现均需核实，确保数据可靠、可溯源。</w:t>
      </w:r>
    </w:p>
    <w:p w14:paraId="6AFD3045" w14:textId="77777777" w:rsidR="008158AF" w:rsidRDefault="005155B0">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hint="eastAsia"/>
          <w:i/>
          <w:iCs/>
          <w:color w:val="0000FF"/>
        </w:rPr>
        <w:t>5. SAE和重大方案偏离及时向伦理委员会报告。</w:t>
      </w:r>
    </w:p>
    <w:p w14:paraId="0E31B8BC" w14:textId="77777777" w:rsidR="008158AF" w:rsidRDefault="005155B0">
      <w:pPr>
        <w:pStyle w:val="2"/>
        <w:snapToGrid w:val="0"/>
        <w:spacing w:before="0" w:after="0"/>
        <w:ind w:firstLineChars="0" w:firstLine="0"/>
        <w:rPr>
          <w:rFonts w:ascii="宋体" w:hAnsi="宋体" w:hint="eastAsia"/>
          <w:i/>
          <w:iCs/>
          <w:color w:val="0000FF"/>
        </w:rPr>
      </w:pPr>
      <w:r>
        <w:rPr>
          <w:rFonts w:ascii="宋体" w:hAnsi="宋体" w:hint="eastAsia"/>
          <w:i/>
          <w:iCs/>
          <w:color w:val="0000FF"/>
        </w:rPr>
        <w:t>（</w:t>
      </w:r>
      <w:r>
        <w:rPr>
          <w:rFonts w:ascii="宋体" w:hAnsi="宋体" w:hint="eastAsia"/>
          <w:i/>
          <w:iCs/>
          <w:color w:val="0000FF"/>
          <w:lang w:val="en-US"/>
        </w:rPr>
        <w:t>三）</w:t>
      </w:r>
      <w:r>
        <w:rPr>
          <w:rFonts w:ascii="宋体" w:hAnsi="宋体"/>
          <w:i/>
          <w:iCs/>
          <w:color w:val="0000FF"/>
        </w:rPr>
        <w:t>提前终止</w:t>
      </w:r>
    </w:p>
    <w:p w14:paraId="2488CCE8" w14:textId="77777777" w:rsidR="008158AF" w:rsidRDefault="005155B0">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hint="eastAsia"/>
          <w:i/>
          <w:iCs/>
          <w:color w:val="0000FF"/>
        </w:rPr>
        <w:t>1.研究中发现模型性能未达预期。</w:t>
      </w:r>
    </w:p>
    <w:p w14:paraId="2F299422" w14:textId="77777777" w:rsidR="008158AF" w:rsidRDefault="005155B0">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hint="eastAsia"/>
          <w:i/>
          <w:iCs/>
          <w:color w:val="0000FF"/>
        </w:rPr>
        <w:t>2.研究中发现数据采集存在系统性偏差（如样本量不足、关键变量</w:t>
      </w:r>
      <w:proofErr w:type="gramStart"/>
      <w:r>
        <w:rPr>
          <w:rFonts w:ascii="宋体" w:hAnsi="宋体" w:hint="eastAsia"/>
          <w:i/>
          <w:iCs/>
          <w:color w:val="0000FF"/>
        </w:rPr>
        <w:t>缺失率</w:t>
      </w:r>
      <w:proofErr w:type="gramEnd"/>
      <w:r>
        <w:rPr>
          <w:rFonts w:ascii="宋体" w:hAnsi="宋体" w:hint="eastAsia"/>
          <w:i/>
          <w:iCs/>
          <w:color w:val="0000FF"/>
        </w:rPr>
        <w:t>高），导致模型结果不可靠。</w:t>
      </w:r>
    </w:p>
    <w:p w14:paraId="6924AA80" w14:textId="77777777" w:rsidR="008158AF" w:rsidRDefault="005155B0">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hint="eastAsia"/>
          <w:i/>
          <w:iCs/>
          <w:color w:val="0000FF"/>
        </w:rPr>
        <w:t>3.研究入组率远低于预期（如完成目标样本量的50%以下），无法保证统计效力</w:t>
      </w:r>
      <w:r>
        <w:rPr>
          <w:rFonts w:ascii="宋体" w:hAnsi="宋体"/>
          <w:i/>
          <w:iCs/>
          <w:color w:val="0000FF"/>
        </w:rPr>
        <w:t>。</w:t>
      </w:r>
    </w:p>
    <w:p w14:paraId="3EADDBA6" w14:textId="77777777" w:rsidR="008158AF" w:rsidRDefault="005155B0">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hint="eastAsia"/>
          <w:i/>
          <w:iCs/>
          <w:color w:val="0000FF"/>
        </w:rPr>
        <w:t>4.行政管理部门要求终止研究等。</w:t>
      </w:r>
    </w:p>
    <w:p w14:paraId="2ED03F68" w14:textId="77777777" w:rsidR="008158AF" w:rsidRDefault="005155B0">
      <w:pPr>
        <w:spacing w:line="480" w:lineRule="auto"/>
        <w:rPr>
          <w:rFonts w:ascii="宋体" w:hAnsi="宋体" w:hint="eastAsia"/>
          <w:b/>
          <w:sz w:val="28"/>
          <w:szCs w:val="24"/>
        </w:rPr>
      </w:pPr>
      <w:r>
        <w:rPr>
          <w:rFonts w:ascii="宋体" w:hAnsi="宋体" w:hint="eastAsia"/>
          <w:b/>
          <w:sz w:val="28"/>
          <w:szCs w:val="24"/>
        </w:rPr>
        <w:t>九、</w:t>
      </w:r>
      <w:r>
        <w:rPr>
          <w:rFonts w:ascii="宋体" w:hAnsi="宋体"/>
          <w:b/>
          <w:sz w:val="28"/>
          <w:szCs w:val="24"/>
        </w:rPr>
        <w:t>研究进度</w:t>
      </w:r>
    </w:p>
    <w:p w14:paraId="061D32EE" w14:textId="77777777" w:rsidR="008158AF" w:rsidRDefault="005155B0">
      <w:pPr>
        <w:spacing w:line="360" w:lineRule="auto"/>
        <w:ind w:firstLine="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需考虑研究方案经伦理审查批准后方可实施，据此详细规划各时间段的项目进度，可采用</w:t>
      </w:r>
      <w:proofErr w:type="gramStart"/>
      <w:r>
        <w:rPr>
          <w:rFonts w:ascii="宋体" w:hAnsi="宋体" w:hint="eastAsia"/>
          <w:bCs/>
          <w:color w:val="0000FF"/>
          <w:sz w:val="24"/>
          <w:szCs w:val="24"/>
        </w:rPr>
        <w:t>甘特图</w:t>
      </w:r>
      <w:proofErr w:type="gramEnd"/>
      <w:r>
        <w:rPr>
          <w:rFonts w:ascii="宋体" w:hAnsi="宋体" w:hint="eastAsia"/>
          <w:bCs/>
          <w:color w:val="0000FF"/>
          <w:sz w:val="24"/>
          <w:szCs w:val="24"/>
        </w:rPr>
        <w:t>或普通表格形式进行展示。</w:t>
      </w:r>
    </w:p>
    <w:p w14:paraId="29378624" w14:textId="77777777" w:rsidR="008158AF" w:rsidRDefault="005155B0">
      <w:pPr>
        <w:pStyle w:val="2"/>
        <w:spacing w:line="312" w:lineRule="auto"/>
        <w:ind w:firstLineChars="0" w:firstLine="0"/>
        <w:rPr>
          <w:rFonts w:ascii="宋体" w:hAnsi="宋体" w:hint="eastAsia"/>
          <w:sz w:val="28"/>
          <w:szCs w:val="21"/>
        </w:rPr>
      </w:pPr>
      <w:r>
        <w:rPr>
          <w:rFonts w:ascii="宋体" w:hAnsi="宋体" w:hint="eastAsia"/>
          <w:sz w:val="28"/>
          <w:szCs w:val="28"/>
          <w:lang w:val="en-US"/>
        </w:rPr>
        <w:t>十、</w:t>
      </w:r>
      <w:r>
        <w:rPr>
          <w:rFonts w:ascii="宋体" w:hAnsi="宋体" w:hint="eastAsia"/>
          <w:sz w:val="28"/>
          <w:szCs w:val="28"/>
        </w:rPr>
        <w:t>研究实施条件</w:t>
      </w:r>
    </w:p>
    <w:p w14:paraId="5221D6F6" w14:textId="77777777" w:rsidR="008158AF" w:rsidRDefault="005155B0">
      <w:pPr>
        <w:pStyle w:val="ac"/>
        <w:spacing w:before="0" w:beforeAutospacing="0" w:after="0" w:afterAutospacing="0" w:line="312" w:lineRule="auto"/>
        <w:ind w:firstLineChars="200" w:firstLine="482"/>
        <w:rPr>
          <w:rFonts w:ascii="宋体" w:hAnsi="宋体" w:hint="eastAsia"/>
          <w:i/>
          <w:iCs/>
        </w:rPr>
      </w:pPr>
      <w:r>
        <w:rPr>
          <w:rFonts w:ascii="宋体" w:hAnsi="宋体" w:hint="eastAsia"/>
          <w:b/>
          <w:bCs/>
          <w:color w:val="0000FF"/>
        </w:rPr>
        <w:t>原则</w:t>
      </w:r>
      <w:r>
        <w:rPr>
          <w:rFonts w:ascii="宋体" w:hAnsi="宋体" w:hint="eastAsia"/>
          <w:color w:val="0000FF"/>
        </w:rPr>
        <w:t>：根据本研究实际情况说明：</w:t>
      </w:r>
      <w:r>
        <w:rPr>
          <w:rFonts w:ascii="宋体" w:hAnsi="宋体" w:hint="eastAsia"/>
          <w:i/>
          <w:iCs/>
          <w:color w:val="0000FF"/>
        </w:rPr>
        <w:t>研究场所、设备设施条件能够满足研究任务的需要；主要</w:t>
      </w:r>
      <w:r>
        <w:rPr>
          <w:rFonts w:ascii="宋体" w:hAnsi="宋体"/>
          <w:i/>
          <w:iCs/>
          <w:color w:val="0000FF"/>
        </w:rPr>
        <w:t>研究者</w:t>
      </w:r>
      <w:r>
        <w:rPr>
          <w:rFonts w:ascii="宋体" w:hAnsi="宋体" w:hint="eastAsia"/>
          <w:i/>
          <w:iCs/>
          <w:color w:val="0000FF"/>
        </w:rPr>
        <w:t>及研究团队</w:t>
      </w:r>
      <w:r>
        <w:rPr>
          <w:rFonts w:ascii="宋体" w:hAnsi="宋体"/>
          <w:i/>
          <w:iCs/>
          <w:color w:val="0000FF"/>
        </w:rPr>
        <w:t>的资格、</w:t>
      </w:r>
      <w:r>
        <w:rPr>
          <w:rFonts w:ascii="宋体" w:hAnsi="宋体" w:hint="eastAsia"/>
          <w:i/>
          <w:iCs/>
          <w:color w:val="0000FF"/>
        </w:rPr>
        <w:t>专业知识、</w:t>
      </w:r>
      <w:r>
        <w:rPr>
          <w:rFonts w:ascii="宋体" w:hAnsi="宋体"/>
          <w:i/>
          <w:iCs/>
          <w:color w:val="0000FF"/>
        </w:rPr>
        <w:t>经验、技术能力等</w:t>
      </w:r>
      <w:r>
        <w:rPr>
          <w:rFonts w:ascii="宋体" w:hAnsi="宋体" w:hint="eastAsia"/>
          <w:i/>
          <w:iCs/>
          <w:color w:val="0000FF"/>
        </w:rPr>
        <w:t>应</w:t>
      </w:r>
      <w:r>
        <w:rPr>
          <w:rFonts w:ascii="宋体" w:hAnsi="宋体"/>
          <w:i/>
          <w:iCs/>
          <w:color w:val="0000FF"/>
        </w:rPr>
        <w:t>符合</w:t>
      </w:r>
      <w:r>
        <w:rPr>
          <w:rFonts w:ascii="宋体" w:hAnsi="宋体" w:hint="eastAsia"/>
          <w:i/>
          <w:iCs/>
          <w:color w:val="0000FF"/>
        </w:rPr>
        <w:t>研究</w:t>
      </w:r>
      <w:r>
        <w:rPr>
          <w:rFonts w:ascii="宋体" w:hAnsi="宋体"/>
          <w:i/>
          <w:iCs/>
          <w:color w:val="0000FF"/>
        </w:rPr>
        <w:t>要求</w:t>
      </w:r>
      <w:r>
        <w:rPr>
          <w:rFonts w:ascii="宋体" w:hAnsi="宋体" w:hint="eastAsia"/>
          <w:i/>
          <w:iCs/>
          <w:color w:val="0000FF"/>
        </w:rPr>
        <w:t>；研究团队人员需具备相应的医疗执业资格和丰富经验，以确保能够胜任研究参与者的安全保护与医疗工作。</w:t>
      </w:r>
    </w:p>
    <w:p w14:paraId="77408AEF" w14:textId="77777777" w:rsidR="008158AF" w:rsidRDefault="005155B0">
      <w:pPr>
        <w:pStyle w:val="2"/>
        <w:spacing w:line="312" w:lineRule="auto"/>
        <w:ind w:firstLineChars="0" w:firstLine="0"/>
        <w:rPr>
          <w:rFonts w:ascii="宋体" w:hAnsi="宋体" w:hint="eastAsia"/>
          <w:sz w:val="28"/>
          <w:szCs w:val="21"/>
        </w:rPr>
      </w:pPr>
      <w:r>
        <w:rPr>
          <w:rFonts w:ascii="宋体" w:hAnsi="宋体" w:hint="eastAsia"/>
          <w:sz w:val="28"/>
          <w:szCs w:val="21"/>
          <w:lang w:val="en-US"/>
        </w:rPr>
        <w:t>十一、</w:t>
      </w:r>
      <w:r>
        <w:rPr>
          <w:rFonts w:ascii="宋体" w:hAnsi="宋体" w:hint="eastAsia"/>
          <w:sz w:val="28"/>
          <w:szCs w:val="21"/>
        </w:rPr>
        <w:t>研究结果的发表或公开</w:t>
      </w:r>
    </w:p>
    <w:p w14:paraId="021EDE6D" w14:textId="77777777" w:rsidR="008158AF" w:rsidRDefault="005155B0">
      <w:pPr>
        <w:spacing w:line="312" w:lineRule="auto"/>
        <w:ind w:firstLineChars="200" w:firstLine="480"/>
        <w:rPr>
          <w:iCs/>
          <w:color w:val="0000FF"/>
          <w:sz w:val="24"/>
          <w:szCs w:val="32"/>
        </w:rPr>
      </w:pPr>
      <w:r>
        <w:rPr>
          <w:rFonts w:hint="eastAsia"/>
          <w:iCs/>
          <w:color w:val="0000FF"/>
          <w:sz w:val="24"/>
          <w:szCs w:val="32"/>
        </w:rPr>
        <w:t>原则：根据研究实际情况，说明本研究可能的产出及相关研究结果的发表</w:t>
      </w:r>
      <w:r>
        <w:rPr>
          <w:rFonts w:hint="eastAsia"/>
          <w:iCs/>
          <w:color w:val="0000FF"/>
          <w:sz w:val="24"/>
          <w:szCs w:val="32"/>
        </w:rPr>
        <w:t>/</w:t>
      </w:r>
      <w:r>
        <w:rPr>
          <w:rFonts w:hint="eastAsia"/>
          <w:iCs/>
          <w:color w:val="0000FF"/>
          <w:sz w:val="24"/>
          <w:szCs w:val="32"/>
        </w:rPr>
        <w:t>发布计划</w:t>
      </w:r>
    </w:p>
    <w:p w14:paraId="7547A8C7" w14:textId="77777777" w:rsidR="008158AF" w:rsidRDefault="005155B0">
      <w:pPr>
        <w:spacing w:line="312" w:lineRule="auto"/>
        <w:ind w:firstLineChars="200" w:firstLine="480"/>
        <w:rPr>
          <w:i/>
          <w:color w:val="0000FF"/>
          <w:sz w:val="24"/>
          <w:szCs w:val="32"/>
        </w:rPr>
      </w:pPr>
      <w:r>
        <w:rPr>
          <w:rFonts w:hint="eastAsia"/>
          <w:i/>
          <w:color w:val="0000FF"/>
          <w:sz w:val="24"/>
          <w:szCs w:val="32"/>
        </w:rPr>
        <w:t>书写示例：</w:t>
      </w:r>
    </w:p>
    <w:p w14:paraId="5922C870" w14:textId="77777777" w:rsidR="008158AF" w:rsidRDefault="005155B0">
      <w:pPr>
        <w:spacing w:line="312" w:lineRule="auto"/>
        <w:ind w:firstLineChars="200" w:firstLine="480"/>
        <w:rPr>
          <w:i/>
          <w:color w:val="0000FF"/>
          <w:sz w:val="24"/>
          <w:szCs w:val="32"/>
        </w:rPr>
      </w:pPr>
      <w:r>
        <w:rPr>
          <w:rFonts w:hint="eastAsia"/>
          <w:i/>
          <w:color w:val="0000FF"/>
          <w:sz w:val="24"/>
          <w:szCs w:val="32"/>
        </w:rPr>
        <w:t>*******</w:t>
      </w:r>
    </w:p>
    <w:p w14:paraId="2670620E" w14:textId="77777777" w:rsidR="008158AF" w:rsidRDefault="005155B0">
      <w:pPr>
        <w:spacing w:line="360" w:lineRule="auto"/>
        <w:ind w:firstLineChars="200" w:firstLine="480"/>
        <w:rPr>
          <w:rFonts w:ascii="宋体" w:hAnsi="宋体" w:hint="eastAsia"/>
          <w:b/>
          <w:sz w:val="28"/>
          <w:szCs w:val="24"/>
        </w:rPr>
      </w:pPr>
      <w:r>
        <w:rPr>
          <w:rFonts w:hint="eastAsia"/>
          <w:i/>
          <w:color w:val="0000FF"/>
          <w:sz w:val="24"/>
          <w:szCs w:val="32"/>
        </w:rPr>
        <w:t>本研究按照赫尔辛基宣言的要求，阴性的或未得出结论的研究结果应同阳性结果一样发表或公开。</w:t>
      </w:r>
    </w:p>
    <w:p w14:paraId="406E861B" w14:textId="77777777" w:rsidR="008158AF" w:rsidRDefault="005155B0">
      <w:pPr>
        <w:spacing w:line="360" w:lineRule="auto"/>
        <w:rPr>
          <w:rFonts w:ascii="宋体" w:hAnsi="宋体" w:hint="eastAsia"/>
          <w:b/>
          <w:sz w:val="28"/>
          <w:szCs w:val="24"/>
        </w:rPr>
      </w:pPr>
      <w:r>
        <w:rPr>
          <w:rFonts w:ascii="宋体" w:hAnsi="宋体" w:hint="eastAsia"/>
          <w:b/>
          <w:sz w:val="28"/>
          <w:szCs w:val="24"/>
        </w:rPr>
        <w:t>十二、</w:t>
      </w:r>
      <w:r>
        <w:rPr>
          <w:rFonts w:ascii="宋体" w:hAnsi="宋体"/>
          <w:b/>
          <w:sz w:val="28"/>
          <w:szCs w:val="24"/>
        </w:rPr>
        <w:t>参考文献</w:t>
      </w:r>
    </w:p>
    <w:p w14:paraId="6B1B9D89" w14:textId="77777777" w:rsidR="008158AF" w:rsidRDefault="005155B0">
      <w:pPr>
        <w:spacing w:line="360" w:lineRule="auto"/>
        <w:ind w:firstLineChars="200" w:firstLine="480"/>
        <w:rPr>
          <w:rFonts w:ascii="宋体" w:hAnsi="宋体" w:hint="eastAsia"/>
          <w:color w:val="0000FF"/>
          <w:sz w:val="24"/>
          <w:szCs w:val="24"/>
        </w:rPr>
      </w:pPr>
      <w:r>
        <w:rPr>
          <w:rFonts w:ascii="宋体" w:hAnsi="宋体" w:hint="eastAsia"/>
          <w:color w:val="0000FF"/>
          <w:sz w:val="24"/>
          <w:szCs w:val="24"/>
        </w:rPr>
        <w:t>要求：格式规范，统一。</w:t>
      </w:r>
    </w:p>
    <w:p w14:paraId="1D7787E8" w14:textId="77777777" w:rsidR="008158AF" w:rsidRDefault="008158AF">
      <w:pPr>
        <w:spacing w:line="360" w:lineRule="auto"/>
        <w:ind w:firstLineChars="200" w:firstLine="480"/>
        <w:rPr>
          <w:rFonts w:ascii="宋体" w:hAnsi="宋体" w:hint="eastAsia"/>
          <w:sz w:val="24"/>
          <w:szCs w:val="24"/>
        </w:rPr>
      </w:pPr>
    </w:p>
    <w:p w14:paraId="0DA5A1EE" w14:textId="77777777" w:rsidR="008158AF" w:rsidRDefault="005155B0">
      <w:pPr>
        <w:spacing w:line="480" w:lineRule="auto"/>
        <w:rPr>
          <w:rFonts w:ascii="宋体" w:hAnsi="宋体" w:hint="eastAsia"/>
          <w:bCs/>
          <w:sz w:val="24"/>
          <w:szCs w:val="24"/>
        </w:rPr>
      </w:pPr>
      <w:r>
        <w:rPr>
          <w:rFonts w:ascii="宋体" w:hAnsi="宋体" w:hint="eastAsia"/>
          <w:b/>
          <w:sz w:val="28"/>
          <w:szCs w:val="24"/>
        </w:rPr>
        <w:t>十三、</w:t>
      </w:r>
      <w:r>
        <w:rPr>
          <w:rFonts w:ascii="宋体" w:hAnsi="宋体"/>
          <w:b/>
          <w:sz w:val="28"/>
          <w:szCs w:val="24"/>
        </w:rPr>
        <w:t>附件</w:t>
      </w:r>
      <w:r>
        <w:rPr>
          <w:rFonts w:ascii="宋体" w:hAnsi="宋体" w:hint="eastAsia"/>
          <w:bCs/>
          <w:sz w:val="28"/>
          <w:szCs w:val="24"/>
        </w:rPr>
        <w:t>（如适用）</w:t>
      </w:r>
    </w:p>
    <w:p w14:paraId="2641E85A" w14:textId="77777777" w:rsidR="008158AF" w:rsidRDefault="005155B0">
      <w:pPr>
        <w:spacing w:line="360" w:lineRule="auto"/>
      </w:pPr>
      <w:r>
        <w:rPr>
          <w:rFonts w:ascii="宋体" w:hAnsi="宋体" w:hint="eastAsia"/>
          <w:sz w:val="24"/>
          <w:szCs w:val="24"/>
        </w:rPr>
        <w:lastRenderedPageBreak/>
        <w:t xml:space="preserve">    </w:t>
      </w:r>
      <w:r>
        <w:rPr>
          <w:rFonts w:ascii="宋体" w:hAnsi="宋体" w:hint="eastAsia"/>
          <w:color w:val="0000FF"/>
          <w:sz w:val="24"/>
          <w:szCs w:val="24"/>
        </w:rPr>
        <w:t xml:space="preserve"> 如：诊断标准、评价表和量表等。</w:t>
      </w:r>
    </w:p>
    <w:sectPr w:rsidR="008158AF">
      <w:headerReference w:type="default" r:id="rId8"/>
      <w:footerReference w:type="even"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2AC2D" w14:textId="77777777" w:rsidR="005933FC" w:rsidRDefault="005933FC">
      <w:r>
        <w:separator/>
      </w:r>
    </w:p>
  </w:endnote>
  <w:endnote w:type="continuationSeparator" w:id="0">
    <w:p w14:paraId="0A80A37E" w14:textId="77777777" w:rsidR="005933FC" w:rsidRDefault="00593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D94A4" w14:textId="77777777" w:rsidR="008158AF" w:rsidRDefault="005155B0">
    <w:pPr>
      <w:pStyle w:val="a9"/>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181C4B58" w14:textId="77777777" w:rsidR="008158AF" w:rsidRDefault="008158AF">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3770F" w14:textId="77777777" w:rsidR="008158AF" w:rsidRDefault="005155B0">
    <w:pPr>
      <w:pStyle w:val="a9"/>
      <w:ind w:right="26"/>
    </w:pPr>
    <w:r>
      <w:rPr>
        <w:noProof/>
      </w:rPr>
      <mc:AlternateContent>
        <mc:Choice Requires="wps">
          <w:drawing>
            <wp:anchor distT="0" distB="0" distL="114300" distR="114300" simplePos="0" relativeHeight="251659264" behindDoc="0" locked="0" layoutInCell="1" allowOverlap="1" wp14:anchorId="7FB0B6B0" wp14:editId="395D8123">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2FF7A7" w14:textId="77777777" w:rsidR="008158AF" w:rsidRDefault="005155B0">
                          <w:pPr>
                            <w:pStyle w:val="a9"/>
                          </w:pPr>
                          <w:r>
                            <w:t>第</w:t>
                          </w:r>
                          <w:r>
                            <w:t xml:space="preserve"> </w:t>
                          </w:r>
                          <w:r>
                            <w:fldChar w:fldCharType="begin"/>
                          </w:r>
                          <w:r>
                            <w:instrText xml:space="preserve"> PAGE  \* MERGEFORMAT </w:instrText>
                          </w:r>
                          <w:r>
                            <w:fldChar w:fldCharType="separate"/>
                          </w:r>
                          <w:r w:rsidR="00A235CA">
                            <w:rPr>
                              <w:noProof/>
                            </w:rPr>
                            <w:t>13</w:t>
                          </w:r>
                          <w:r>
                            <w:fldChar w:fldCharType="end"/>
                          </w:r>
                          <w:r>
                            <w:t xml:space="preserve"> </w:t>
                          </w:r>
                          <w:r>
                            <w:t>页</w:t>
                          </w:r>
                          <w:r>
                            <w:t xml:space="preserve"> </w:t>
                          </w:r>
                          <w:r>
                            <w:t>共</w:t>
                          </w:r>
                          <w:r>
                            <w:t xml:space="preserve"> </w:t>
                          </w:r>
                          <w:fldSimple w:instr=" NUMPAGES  \* MERGEFORMAT ">
                            <w:r w:rsidR="00A235CA">
                              <w:rPr>
                                <w:noProof/>
                              </w:rPr>
                              <w:t>13</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FB0B6B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532FF7A7" w14:textId="77777777" w:rsidR="008158AF" w:rsidRDefault="005155B0">
                    <w:pPr>
                      <w:pStyle w:val="a9"/>
                    </w:pPr>
                    <w:r>
                      <w:t>第</w:t>
                    </w:r>
                    <w:r>
                      <w:t xml:space="preserve"> </w:t>
                    </w:r>
                    <w:r>
                      <w:fldChar w:fldCharType="begin"/>
                    </w:r>
                    <w:r>
                      <w:instrText xml:space="preserve"> PAGE  \* MERGEFORMAT </w:instrText>
                    </w:r>
                    <w:r>
                      <w:fldChar w:fldCharType="separate"/>
                    </w:r>
                    <w:r w:rsidR="00A235CA">
                      <w:rPr>
                        <w:noProof/>
                      </w:rPr>
                      <w:t>13</w:t>
                    </w:r>
                    <w:r>
                      <w:fldChar w:fldCharType="end"/>
                    </w:r>
                    <w:r>
                      <w:t xml:space="preserve"> </w:t>
                    </w:r>
                    <w:r>
                      <w:t>页</w:t>
                    </w:r>
                    <w:r>
                      <w:t xml:space="preserve"> </w:t>
                    </w:r>
                    <w:r>
                      <w:t>共</w:t>
                    </w:r>
                    <w:r>
                      <w:t xml:space="preserve"> </w:t>
                    </w:r>
                    <w:fldSimple w:instr=" NUMPAGES  \* MERGEFORMAT ">
                      <w:r w:rsidR="00A235CA">
                        <w:rPr>
                          <w:noProof/>
                        </w:rPr>
                        <w:t>13</w:t>
                      </w:r>
                    </w:fldSimple>
                    <w:r>
                      <w:t xml:space="preserve"> </w:t>
                    </w:r>
                    <w:r>
                      <w:t>页</w:t>
                    </w:r>
                  </w:p>
                </w:txbxContent>
              </v:textbox>
              <w10:wrap anchorx="margin"/>
            </v:shape>
          </w:pict>
        </mc:Fallback>
      </mc:AlternateContent>
    </w:r>
    <w:r>
      <w:rPr>
        <w:rFonts w:hint="eastAsia"/>
      </w:rPr>
      <w:t>版本号：</w:t>
    </w:r>
    <w:r>
      <w:rPr>
        <w:rFonts w:hint="eastAsia"/>
      </w:rPr>
      <w:t>V</w:t>
    </w:r>
    <w:r w:rsidRPr="00C0325E">
      <w:rPr>
        <w:rFonts w:hint="eastAsia"/>
        <w:color w:val="0070C0"/>
      </w:rPr>
      <w:t>1.0</w:t>
    </w:r>
    <w:r>
      <w:rPr>
        <w:rFonts w:hint="eastAsia"/>
      </w:rPr>
      <w:t xml:space="preserve">                                                      </w:t>
    </w:r>
    <w:r>
      <w:rPr>
        <w:rFonts w:hint="eastAsia"/>
      </w:rPr>
      <w:t>版本日期：</w:t>
    </w:r>
    <w:r w:rsidR="00C0325E" w:rsidRPr="00C0325E">
      <w:rPr>
        <w:rFonts w:hint="eastAsia"/>
        <w:color w:val="0070C0"/>
      </w:rPr>
      <w:t>XXXX</w:t>
    </w:r>
    <w:r>
      <w:rPr>
        <w:rFonts w:hint="eastAsia"/>
      </w:rPr>
      <w:t>年</w:t>
    </w:r>
    <w:r w:rsidR="00C0325E" w:rsidRPr="00C0325E">
      <w:rPr>
        <w:rFonts w:hint="eastAsia"/>
        <w:color w:val="0070C0"/>
      </w:rPr>
      <w:t>XX</w:t>
    </w:r>
    <w:r>
      <w:rPr>
        <w:rFonts w:hint="eastAsia"/>
      </w:rPr>
      <w:t>月</w:t>
    </w:r>
    <w:r w:rsidR="00C0325E" w:rsidRPr="00C0325E">
      <w:rPr>
        <w:rFonts w:hint="eastAsia"/>
        <w:color w:val="0070C0"/>
      </w:rPr>
      <w:t>XX</w:t>
    </w:r>
    <w:r>
      <w:rPr>
        <w:rFonts w:hint="eastAsia"/>
      </w:rPr>
      <w:t>日</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468E6" w14:textId="77777777" w:rsidR="005933FC" w:rsidRDefault="005933FC">
      <w:r>
        <w:separator/>
      </w:r>
    </w:p>
  </w:footnote>
  <w:footnote w:type="continuationSeparator" w:id="0">
    <w:p w14:paraId="36A4F175" w14:textId="77777777" w:rsidR="005933FC" w:rsidRDefault="00593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93409" w14:textId="77777777" w:rsidR="008158AF" w:rsidRDefault="008158AF">
    <w:pPr>
      <w:pStyle w:val="a6"/>
      <w:tabs>
        <w:tab w:val="left" w:pos="635"/>
      </w:tabs>
      <w:spacing w:before="14" w:line="177" w:lineRule="auto"/>
      <w:rPr>
        <w:rFonts w:hint="eastAsi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BB8403"/>
    <w:multiLevelType w:val="singleLevel"/>
    <w:tmpl w:val="98BB8403"/>
    <w:lvl w:ilvl="0">
      <w:start w:val="2"/>
      <w:numFmt w:val="decimal"/>
      <w:suff w:val="nothing"/>
      <w:lvlText w:val="%1、"/>
      <w:lvlJc w:val="left"/>
    </w:lvl>
  </w:abstractNum>
  <w:abstractNum w:abstractNumId="1" w15:restartNumberingAfterBreak="0">
    <w:nsid w:val="A006122B"/>
    <w:multiLevelType w:val="singleLevel"/>
    <w:tmpl w:val="A006122B"/>
    <w:lvl w:ilvl="0">
      <w:start w:val="1"/>
      <w:numFmt w:val="decimal"/>
      <w:lvlText w:val="%1."/>
      <w:lvlJc w:val="left"/>
      <w:pPr>
        <w:tabs>
          <w:tab w:val="left" w:pos="312"/>
        </w:tabs>
      </w:pPr>
    </w:lvl>
  </w:abstractNum>
  <w:abstractNum w:abstractNumId="2" w15:restartNumberingAfterBreak="0">
    <w:nsid w:val="A2DDA09D"/>
    <w:multiLevelType w:val="singleLevel"/>
    <w:tmpl w:val="A2DDA09D"/>
    <w:lvl w:ilvl="0">
      <w:start w:val="4"/>
      <w:numFmt w:val="chineseCounting"/>
      <w:lvlText w:val="%1."/>
      <w:lvlJc w:val="left"/>
      <w:pPr>
        <w:tabs>
          <w:tab w:val="left" w:pos="312"/>
        </w:tabs>
      </w:pPr>
      <w:rPr>
        <w:rFonts w:hint="eastAsia"/>
      </w:rPr>
    </w:lvl>
  </w:abstractNum>
  <w:abstractNum w:abstractNumId="3" w15:restartNumberingAfterBreak="0">
    <w:nsid w:val="A977D468"/>
    <w:multiLevelType w:val="singleLevel"/>
    <w:tmpl w:val="A977D468"/>
    <w:lvl w:ilvl="0">
      <w:start w:val="1"/>
      <w:numFmt w:val="decimal"/>
      <w:lvlText w:val="%1."/>
      <w:lvlJc w:val="left"/>
      <w:pPr>
        <w:tabs>
          <w:tab w:val="left" w:pos="312"/>
        </w:tabs>
      </w:pPr>
    </w:lvl>
  </w:abstractNum>
  <w:abstractNum w:abstractNumId="4" w15:restartNumberingAfterBreak="0">
    <w:nsid w:val="F1D1EFCB"/>
    <w:multiLevelType w:val="singleLevel"/>
    <w:tmpl w:val="F1D1EFCB"/>
    <w:lvl w:ilvl="0">
      <w:start w:val="1"/>
      <w:numFmt w:val="decimal"/>
      <w:suff w:val="nothing"/>
      <w:lvlText w:val="（%1）"/>
      <w:lvlJc w:val="left"/>
    </w:lvl>
  </w:abstractNum>
  <w:abstractNum w:abstractNumId="5" w15:restartNumberingAfterBreak="0">
    <w:nsid w:val="4FFDE3CA"/>
    <w:multiLevelType w:val="singleLevel"/>
    <w:tmpl w:val="4FFDE3CA"/>
    <w:lvl w:ilvl="0">
      <w:start w:val="3"/>
      <w:numFmt w:val="chineseCounting"/>
      <w:suff w:val="nothing"/>
      <w:lvlText w:val="%1、"/>
      <w:lvlJc w:val="left"/>
      <w:rPr>
        <w:rFonts w:hint="eastAsia"/>
      </w:rPr>
    </w:lvl>
  </w:abstractNum>
  <w:abstractNum w:abstractNumId="6" w15:restartNumberingAfterBreak="0">
    <w:nsid w:val="6A6F6326"/>
    <w:multiLevelType w:val="singleLevel"/>
    <w:tmpl w:val="6A6F6326"/>
    <w:lvl w:ilvl="0">
      <w:start w:val="4"/>
      <w:numFmt w:val="chineseCounting"/>
      <w:suff w:val="nothing"/>
      <w:lvlText w:val="（%1）"/>
      <w:lvlJc w:val="left"/>
      <w:rPr>
        <w:rFonts w:hint="eastAsia"/>
      </w:rPr>
    </w:lvl>
  </w:abstractNum>
  <w:abstractNum w:abstractNumId="7" w15:restartNumberingAfterBreak="0">
    <w:nsid w:val="7EB6533C"/>
    <w:multiLevelType w:val="multilevel"/>
    <w:tmpl w:val="7EB6533C"/>
    <w:lvl w:ilvl="0">
      <w:start w:val="1"/>
      <w:numFmt w:val="decimal"/>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753163543">
    <w:abstractNumId w:val="1"/>
  </w:num>
  <w:num w:numId="2" w16cid:durableId="350881418">
    <w:abstractNumId w:val="5"/>
  </w:num>
  <w:num w:numId="3" w16cid:durableId="1013458048">
    <w:abstractNumId w:val="6"/>
  </w:num>
  <w:num w:numId="4" w16cid:durableId="1097212919">
    <w:abstractNumId w:val="7"/>
  </w:num>
  <w:num w:numId="5" w16cid:durableId="1352535365">
    <w:abstractNumId w:val="4"/>
  </w:num>
  <w:num w:numId="6" w16cid:durableId="1893809255">
    <w:abstractNumId w:val="2"/>
  </w:num>
  <w:num w:numId="7" w16cid:durableId="769855670">
    <w:abstractNumId w:val="3"/>
  </w:num>
  <w:num w:numId="8" w16cid:durableId="1257251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YwNjI1ZDk0OGZhODcyNjNiOTg5OWI2YmJmOGJjNTAifQ=="/>
  </w:docVars>
  <w:rsids>
    <w:rsidRoot w:val="0024137E"/>
    <w:rsid w:val="00011EAC"/>
    <w:rsid w:val="000F2F44"/>
    <w:rsid w:val="001B2565"/>
    <w:rsid w:val="001C35E3"/>
    <w:rsid w:val="0024137E"/>
    <w:rsid w:val="002D367A"/>
    <w:rsid w:val="0049125E"/>
    <w:rsid w:val="00514CAA"/>
    <w:rsid w:val="005155B0"/>
    <w:rsid w:val="005933FC"/>
    <w:rsid w:val="007115E5"/>
    <w:rsid w:val="007E37F0"/>
    <w:rsid w:val="008158AF"/>
    <w:rsid w:val="00871D66"/>
    <w:rsid w:val="008C582E"/>
    <w:rsid w:val="00921B5A"/>
    <w:rsid w:val="00A235CA"/>
    <w:rsid w:val="00B0164E"/>
    <w:rsid w:val="00B77E7A"/>
    <w:rsid w:val="00C0325E"/>
    <w:rsid w:val="00D2590D"/>
    <w:rsid w:val="00D82170"/>
    <w:rsid w:val="00DD5987"/>
    <w:rsid w:val="00E25BAF"/>
    <w:rsid w:val="00FD3805"/>
    <w:rsid w:val="032B6ACB"/>
    <w:rsid w:val="04BE0ACD"/>
    <w:rsid w:val="05683169"/>
    <w:rsid w:val="060C4B86"/>
    <w:rsid w:val="06D8445E"/>
    <w:rsid w:val="0705432D"/>
    <w:rsid w:val="0F513113"/>
    <w:rsid w:val="0FA1275E"/>
    <w:rsid w:val="10F51D5F"/>
    <w:rsid w:val="12A91A30"/>
    <w:rsid w:val="1564476C"/>
    <w:rsid w:val="17AF353E"/>
    <w:rsid w:val="1A9945A1"/>
    <w:rsid w:val="1B027E29"/>
    <w:rsid w:val="1B612DA1"/>
    <w:rsid w:val="1C2E631D"/>
    <w:rsid w:val="1C6E74FF"/>
    <w:rsid w:val="24A55D27"/>
    <w:rsid w:val="28B305C1"/>
    <w:rsid w:val="2D3A16A4"/>
    <w:rsid w:val="2DEA30CA"/>
    <w:rsid w:val="2F8A246F"/>
    <w:rsid w:val="3028211D"/>
    <w:rsid w:val="32C4213C"/>
    <w:rsid w:val="34192013"/>
    <w:rsid w:val="37A34A15"/>
    <w:rsid w:val="37D745FF"/>
    <w:rsid w:val="37DA5F5D"/>
    <w:rsid w:val="3D475E43"/>
    <w:rsid w:val="3DBE2765"/>
    <w:rsid w:val="3DC73669"/>
    <w:rsid w:val="488A3D8B"/>
    <w:rsid w:val="49627B61"/>
    <w:rsid w:val="497615F2"/>
    <w:rsid w:val="49D96075"/>
    <w:rsid w:val="4ABD4294"/>
    <w:rsid w:val="4B58121B"/>
    <w:rsid w:val="4B8504A0"/>
    <w:rsid w:val="4BE627FE"/>
    <w:rsid w:val="4FA62614"/>
    <w:rsid w:val="50856ED8"/>
    <w:rsid w:val="510F4A72"/>
    <w:rsid w:val="53571DFB"/>
    <w:rsid w:val="55434CEA"/>
    <w:rsid w:val="58B6732D"/>
    <w:rsid w:val="5C8400C2"/>
    <w:rsid w:val="5C855BE8"/>
    <w:rsid w:val="5D5817B1"/>
    <w:rsid w:val="5E1831B8"/>
    <w:rsid w:val="62B66AFB"/>
    <w:rsid w:val="63690012"/>
    <w:rsid w:val="676F196F"/>
    <w:rsid w:val="68B07AD3"/>
    <w:rsid w:val="6A527A52"/>
    <w:rsid w:val="6CB22A29"/>
    <w:rsid w:val="6E192634"/>
    <w:rsid w:val="6EF01124"/>
    <w:rsid w:val="6F63625D"/>
    <w:rsid w:val="720F447A"/>
    <w:rsid w:val="72351E6C"/>
    <w:rsid w:val="76CE316B"/>
    <w:rsid w:val="78F85C68"/>
    <w:rsid w:val="79D23F9D"/>
    <w:rsid w:val="7E021846"/>
    <w:rsid w:val="7E2B2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5CB7A3"/>
  <w15:docId w15:val="{E1A8A636-2D49-4B13-B238-1AC49B726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paragraph" w:styleId="2">
    <w:name w:val="heading 2"/>
    <w:basedOn w:val="a"/>
    <w:next w:val="a"/>
    <w:qFormat/>
    <w:pPr>
      <w:keepNext/>
      <w:widowControl/>
      <w:overflowPunct w:val="0"/>
      <w:autoSpaceDE w:val="0"/>
      <w:autoSpaceDN w:val="0"/>
      <w:adjustRightInd w:val="0"/>
      <w:spacing w:before="120" w:after="60" w:line="360" w:lineRule="auto"/>
      <w:ind w:firstLineChars="200" w:firstLine="482"/>
      <w:textAlignment w:val="baseline"/>
      <w:outlineLvl w:val="1"/>
    </w:pPr>
    <w:rPr>
      <w:rFonts w:ascii="Times New Roman" w:hAnsi="Times New Roman"/>
      <w:b/>
      <w:kern w:val="0"/>
      <w:sz w:val="24"/>
      <w:szCs w:val="20"/>
      <w:lang w:val="en-GB"/>
    </w:rPr>
  </w:style>
  <w:style w:type="paragraph" w:styleId="3">
    <w:name w:val="heading 3"/>
    <w:basedOn w:val="a"/>
    <w:next w:val="a"/>
    <w:qFormat/>
    <w:pPr>
      <w:keepNext/>
      <w:widowControl/>
      <w:overflowPunct w:val="0"/>
      <w:autoSpaceDE w:val="0"/>
      <w:autoSpaceDN w:val="0"/>
      <w:adjustRightInd w:val="0"/>
      <w:spacing w:before="120" w:after="120" w:line="360" w:lineRule="auto"/>
      <w:ind w:firstLineChars="200" w:firstLine="482"/>
      <w:textAlignment w:val="baseline"/>
      <w:outlineLvl w:val="2"/>
    </w:pPr>
    <w:rPr>
      <w:rFonts w:ascii="Times New Roman" w:hAnsi="Times New Roman"/>
      <w:b/>
      <w:bCs/>
      <w:kern w:val="0"/>
      <w:sz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next w:val="a"/>
    <w:uiPriority w:val="99"/>
    <w:unhideWhenUsed/>
    <w:qFormat/>
    <w:pPr>
      <w:ind w:leftChars="200" w:left="420"/>
    </w:pPr>
  </w:style>
  <w:style w:type="paragraph" w:styleId="a4">
    <w:name w:val="annotation text"/>
    <w:basedOn w:val="a"/>
    <w:link w:val="a5"/>
    <w:qFormat/>
    <w:pPr>
      <w:jc w:val="left"/>
    </w:pPr>
  </w:style>
  <w:style w:type="paragraph" w:styleId="a6">
    <w:name w:val="Body Text"/>
    <w:basedOn w:val="a"/>
    <w:semiHidden/>
    <w:qFormat/>
    <w:rPr>
      <w:rFonts w:ascii="宋体" w:hAnsi="宋体" w:cs="宋体"/>
      <w:sz w:val="20"/>
      <w:szCs w:val="20"/>
      <w:lang w:eastAsia="en-US"/>
    </w:rPr>
  </w:style>
  <w:style w:type="paragraph" w:styleId="a7">
    <w:name w:val="Balloon Text"/>
    <w:basedOn w:val="a"/>
    <w:link w:val="a8"/>
    <w:qFormat/>
    <w:rPr>
      <w:sz w:val="18"/>
      <w:szCs w:val="18"/>
    </w:rPr>
  </w:style>
  <w:style w:type="paragraph" w:styleId="a9">
    <w:name w:val="footer"/>
    <w:basedOn w:val="a"/>
    <w:qFormat/>
    <w:pPr>
      <w:tabs>
        <w:tab w:val="center" w:pos="4153"/>
        <w:tab w:val="right" w:pos="8306"/>
      </w:tabs>
      <w:snapToGrid w:val="0"/>
      <w:jc w:val="left"/>
    </w:pPr>
    <w:rPr>
      <w:kern w:val="0"/>
      <w:sz w:val="18"/>
      <w:szCs w:val="18"/>
    </w:rPr>
  </w:style>
  <w:style w:type="paragraph" w:styleId="aa">
    <w:name w:val="header"/>
    <w:basedOn w:val="a"/>
    <w:link w:val="ab"/>
    <w:qFormat/>
    <w:pPr>
      <w:tabs>
        <w:tab w:val="center" w:pos="4153"/>
        <w:tab w:val="right" w:pos="8306"/>
      </w:tabs>
      <w:snapToGrid w:val="0"/>
      <w:jc w:val="center"/>
    </w:pPr>
    <w:rPr>
      <w:sz w:val="18"/>
      <w:szCs w:val="18"/>
    </w:rPr>
  </w:style>
  <w:style w:type="paragraph" w:styleId="ac">
    <w:name w:val="Normal (Web)"/>
    <w:basedOn w:val="a"/>
    <w:qFormat/>
    <w:pPr>
      <w:widowControl/>
      <w:spacing w:before="100" w:beforeAutospacing="1" w:after="100" w:afterAutospacing="1"/>
      <w:jc w:val="left"/>
    </w:pPr>
    <w:rPr>
      <w:rFonts w:ascii="Arial Unicode MS" w:hAnsi="Arial Unicode MS"/>
      <w:kern w:val="0"/>
      <w:sz w:val="24"/>
      <w:szCs w:val="24"/>
    </w:rPr>
  </w:style>
  <w:style w:type="paragraph" w:styleId="ad">
    <w:name w:val="annotation subject"/>
    <w:basedOn w:val="a4"/>
    <w:next w:val="a4"/>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page number"/>
    <w:qFormat/>
    <w:rPr>
      <w:rFonts w:cs="Times New Roman"/>
    </w:rPr>
  </w:style>
  <w:style w:type="character" w:styleId="af2">
    <w:name w:val="annotation reference"/>
    <w:basedOn w:val="a0"/>
    <w:qFormat/>
    <w:rPr>
      <w:sz w:val="21"/>
      <w:szCs w:val="21"/>
    </w:rPr>
  </w:style>
  <w:style w:type="character" w:customStyle="1" w:styleId="a5">
    <w:name w:val="批注文字 字符"/>
    <w:basedOn w:val="a0"/>
    <w:link w:val="a4"/>
    <w:qFormat/>
    <w:rPr>
      <w:rFonts w:ascii="Calibri" w:hAnsi="Calibri"/>
      <w:kern w:val="2"/>
      <w:sz w:val="21"/>
      <w:szCs w:val="22"/>
    </w:rPr>
  </w:style>
  <w:style w:type="character" w:customStyle="1" w:styleId="a8">
    <w:name w:val="批注框文本 字符"/>
    <w:basedOn w:val="a0"/>
    <w:link w:val="a7"/>
    <w:qFormat/>
    <w:rPr>
      <w:rFonts w:ascii="Calibri" w:hAnsi="Calibri"/>
      <w:kern w:val="2"/>
      <w:sz w:val="18"/>
      <w:szCs w:val="18"/>
    </w:rPr>
  </w:style>
  <w:style w:type="character" w:customStyle="1" w:styleId="ab">
    <w:name w:val="页眉 字符"/>
    <w:basedOn w:val="a0"/>
    <w:link w:val="aa"/>
    <w:qFormat/>
    <w:rPr>
      <w:rFonts w:ascii="Calibri" w:hAnsi="Calibri"/>
      <w:kern w:val="2"/>
      <w:sz w:val="18"/>
      <w:szCs w:val="18"/>
    </w:rPr>
  </w:style>
  <w:style w:type="character" w:customStyle="1" w:styleId="ae">
    <w:name w:val="批注主题 字符"/>
    <w:basedOn w:val="a5"/>
    <w:link w:val="ad"/>
    <w:qFormat/>
    <w:rPr>
      <w:rFonts w:ascii="Calibri" w:hAnsi="Calibri"/>
      <w:b/>
      <w:bCs/>
      <w:kern w:val="2"/>
      <w:sz w:val="21"/>
      <w:szCs w:val="22"/>
    </w:rPr>
  </w:style>
  <w:style w:type="paragraph" w:customStyle="1" w:styleId="TableText">
    <w:name w:val="Table Text"/>
    <w:basedOn w:val="a"/>
    <w:semiHidden/>
    <w:qFormat/>
    <w:rPr>
      <w:rFonts w:ascii="宋体" w:hAnsi="宋体" w:cs="宋体"/>
      <w:sz w:val="24"/>
      <w:szCs w:val="24"/>
      <w:lang w:eastAsia="en-US"/>
    </w:rPr>
  </w:style>
  <w:style w:type="table" w:customStyle="1" w:styleId="TableNormal">
    <w:name w:val="Table Normal"/>
    <w:unhideWhenUsed/>
    <w:qFormat/>
    <w:tblPr>
      <w:tblCellMar>
        <w:top w:w="0" w:type="dxa"/>
        <w:left w:w="0" w:type="dxa"/>
        <w:bottom w:w="0" w:type="dxa"/>
        <w:right w:w="0" w:type="dxa"/>
      </w:tblCellMar>
    </w:tblPr>
  </w:style>
  <w:style w:type="paragraph" w:styleId="af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2973</Words>
  <Characters>3123</Characters>
  <Application>Microsoft Office Word</Application>
  <DocSecurity>0</DocSecurity>
  <Lines>195</Lines>
  <Paragraphs>184</Paragraphs>
  <ScaleCrop>false</ScaleCrop>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JiaHui Zhang</cp:lastModifiedBy>
  <cp:revision>14</cp:revision>
  <dcterms:created xsi:type="dcterms:W3CDTF">2023-09-05T05:16:00Z</dcterms:created>
  <dcterms:modified xsi:type="dcterms:W3CDTF">2026-07-30T01:43:00Z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EA5B8B6C5F2F423E90F5C6717DAE7E6B_13</vt:lpwstr>
  </property>
  <property fmtid="{D5CDD505-2E9C-101B-9397-08002B2CF9AE}" pid="4" name="KSOTemplateDocerSaveRecord">
    <vt:lpwstr>eyJoZGlkIjoiZWVjZDQ5NzMxODIwY2Y3NjYyMGY3ZjBmZDhhOTM5NTQiLCJ1c2VySWQiOiI0Mzc3NzM2ODUifQ==</vt:lpwstr>
  </property>
</Properties>
</file>